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82E" w:rsidRDefault="00FC28C4">
      <w:pPr>
        <w:jc w:val="center"/>
        <w:rPr>
          <w:rFonts w:ascii="微软雅黑" w:eastAsia="微软雅黑" w:hAnsi="微软雅黑" w:cs="Times New Roman"/>
          <w:b/>
          <w:bCs/>
          <w:sz w:val="32"/>
          <w:szCs w:val="32"/>
        </w:rPr>
      </w:pPr>
      <w:r>
        <w:rPr>
          <w:rFonts w:ascii="微软雅黑" w:eastAsia="微软雅黑" w:hAnsi="微软雅黑" w:cs="微软雅黑" w:hint="eastAsia"/>
          <w:b/>
          <w:bCs/>
          <w:sz w:val="32"/>
          <w:szCs w:val="32"/>
        </w:rPr>
        <w:t>江阴职业技术学院继续教育学院</w:t>
      </w:r>
    </w:p>
    <w:p w:rsidR="00BC082E" w:rsidRDefault="00FC28C4">
      <w:pPr>
        <w:jc w:val="center"/>
        <w:rPr>
          <w:rFonts w:ascii="微软雅黑" w:eastAsia="微软雅黑" w:hAnsi="微软雅黑" w:cs="微软雅黑"/>
          <w:b/>
          <w:bCs/>
          <w:sz w:val="32"/>
          <w:szCs w:val="32"/>
        </w:rPr>
      </w:pPr>
      <w:r>
        <w:rPr>
          <w:rFonts w:ascii="微软雅黑" w:eastAsia="微软雅黑" w:hAnsi="微软雅黑" w:cs="微软雅黑" w:hint="eastAsia"/>
          <w:b/>
          <w:bCs/>
          <w:sz w:val="32"/>
          <w:szCs w:val="32"/>
        </w:rPr>
        <w:t>高等学历继续教育招生简章</w:t>
      </w:r>
    </w:p>
    <w:p w:rsidR="00BC082E" w:rsidRDefault="00FC28C4">
      <w:pPr>
        <w:jc w:val="center"/>
        <w:rPr>
          <w:rFonts w:ascii="微软雅黑" w:eastAsia="微软雅黑" w:hAnsi="微软雅黑" w:cs="Times New Roman"/>
          <w:b/>
          <w:bCs/>
          <w:sz w:val="32"/>
          <w:szCs w:val="32"/>
        </w:rPr>
      </w:pPr>
      <w:r>
        <w:rPr>
          <w:rFonts w:ascii="微软雅黑" w:eastAsia="微软雅黑" w:hAnsi="微软雅黑" w:cs="微软雅黑"/>
          <w:b/>
          <w:bCs/>
          <w:sz w:val="32"/>
          <w:szCs w:val="32"/>
        </w:rPr>
        <w:t>（2020</w:t>
      </w:r>
      <w:r>
        <w:rPr>
          <w:rFonts w:ascii="微软雅黑" w:eastAsia="微软雅黑" w:hAnsi="微软雅黑" w:cs="微软雅黑" w:hint="eastAsia"/>
          <w:b/>
          <w:bCs/>
          <w:sz w:val="32"/>
          <w:szCs w:val="32"/>
        </w:rPr>
        <w:t>年</w:t>
      </w:r>
      <w:r>
        <w:rPr>
          <w:rFonts w:ascii="微软雅黑" w:eastAsia="微软雅黑" w:hAnsi="微软雅黑" w:cs="微软雅黑"/>
          <w:b/>
          <w:bCs/>
          <w:sz w:val="32"/>
          <w:szCs w:val="32"/>
        </w:rPr>
        <w:t>）</w:t>
      </w:r>
    </w:p>
    <w:p w:rsidR="00BC082E" w:rsidRDefault="00FC28C4">
      <w:pPr>
        <w:spacing w:beforeLines="50" w:before="156" w:afterLines="50" w:after="156" w:line="360" w:lineRule="auto"/>
        <w:jc w:val="left"/>
        <w:rPr>
          <w:rFonts w:ascii="微软雅黑" w:eastAsia="微软雅黑" w:hAnsi="微软雅黑" w:cs="Times New Roman"/>
          <w:b/>
          <w:bCs/>
          <w:sz w:val="24"/>
          <w:szCs w:val="24"/>
        </w:rPr>
      </w:pPr>
      <w:r>
        <w:rPr>
          <w:rFonts w:ascii="微软雅黑" w:eastAsia="微软雅黑" w:hAnsi="微软雅黑" w:cs="微软雅黑" w:hint="eastAsia"/>
          <w:b/>
          <w:bCs/>
          <w:sz w:val="24"/>
          <w:szCs w:val="24"/>
        </w:rPr>
        <w:t>一、学院简介</w:t>
      </w:r>
    </w:p>
    <w:p w:rsidR="00BC082E" w:rsidRDefault="00FC28C4">
      <w:pPr>
        <w:spacing w:line="360" w:lineRule="auto"/>
        <w:ind w:firstLineChars="200" w:firstLine="480"/>
        <w:jc w:val="left"/>
        <w:rPr>
          <w:rFonts w:ascii="微软雅黑" w:eastAsia="微软雅黑" w:hAnsi="微软雅黑" w:cs="Times New Roman"/>
          <w:kern w:val="0"/>
          <w:sz w:val="24"/>
          <w:szCs w:val="24"/>
        </w:rPr>
      </w:pPr>
      <w:r>
        <w:rPr>
          <w:rFonts w:ascii="微软雅黑" w:eastAsia="微软雅黑" w:hAnsi="微软雅黑" w:cs="微软雅黑" w:hint="eastAsia"/>
          <w:kern w:val="0"/>
          <w:sz w:val="24"/>
          <w:szCs w:val="24"/>
        </w:rPr>
        <w:t>江阴职业技术学院继续教育学院隶属于江阴职业技术学院，江阴唯一一所公办高职类院校，其主要职能是大力发展各级各类成人高等学历教育和非学历继续教育，积极构建江阴市民终身教育的立交桥，目前继续教育学院在籍在册学生达到</w:t>
      </w:r>
      <w:r>
        <w:rPr>
          <w:rFonts w:ascii="微软雅黑" w:eastAsia="微软雅黑" w:hAnsi="微软雅黑" w:cs="微软雅黑"/>
          <w:kern w:val="0"/>
          <w:sz w:val="24"/>
          <w:szCs w:val="24"/>
        </w:rPr>
        <w:t>6000</w:t>
      </w:r>
      <w:r>
        <w:rPr>
          <w:rFonts w:ascii="微软雅黑" w:eastAsia="微软雅黑" w:hAnsi="微软雅黑" w:cs="微软雅黑" w:hint="eastAsia"/>
          <w:kern w:val="0"/>
          <w:sz w:val="24"/>
          <w:szCs w:val="24"/>
        </w:rPr>
        <w:t>多人，年培训超过</w:t>
      </w:r>
      <w:r>
        <w:rPr>
          <w:rFonts w:ascii="微软雅黑" w:eastAsia="微软雅黑" w:hAnsi="微软雅黑" w:cs="微软雅黑"/>
          <w:kern w:val="0"/>
          <w:sz w:val="24"/>
          <w:szCs w:val="24"/>
        </w:rPr>
        <w:t>3000</w:t>
      </w:r>
      <w:r>
        <w:rPr>
          <w:rFonts w:ascii="微软雅黑" w:eastAsia="微软雅黑" w:hAnsi="微软雅黑" w:cs="微软雅黑" w:hint="eastAsia"/>
          <w:kern w:val="0"/>
          <w:sz w:val="24"/>
          <w:szCs w:val="24"/>
        </w:rPr>
        <w:t>人次、</w:t>
      </w:r>
      <w:r>
        <w:rPr>
          <w:rFonts w:ascii="微软雅黑" w:eastAsia="微软雅黑" w:hAnsi="微软雅黑" w:cs="微软雅黑"/>
          <w:kern w:val="0"/>
          <w:sz w:val="24"/>
          <w:szCs w:val="24"/>
        </w:rPr>
        <w:t>20</w:t>
      </w:r>
      <w:r>
        <w:rPr>
          <w:rFonts w:ascii="微软雅黑" w:eastAsia="微软雅黑" w:hAnsi="微软雅黑" w:cs="微软雅黑" w:hint="eastAsia"/>
          <w:kern w:val="0"/>
          <w:sz w:val="24"/>
          <w:szCs w:val="24"/>
        </w:rPr>
        <w:t>万人学时的办学规模，正日益成为江阴市民的“学习中心”、企事业单位的“培训中心”、服务外包人才的“培养中心”和江阴信息化的“考试中心”，学院也积极打造为学习型城市建设搭建人人皆学、时时能学、处处可学的江阴市民终身教育学习平台。</w:t>
      </w:r>
    </w:p>
    <w:p w:rsidR="00BC082E" w:rsidRDefault="00FC28C4">
      <w:pPr>
        <w:spacing w:line="360" w:lineRule="auto"/>
        <w:jc w:val="left"/>
        <w:rPr>
          <w:rFonts w:ascii="微软雅黑" w:eastAsia="微软雅黑" w:hAnsi="微软雅黑" w:cs="微软雅黑"/>
          <w:b/>
          <w:bCs/>
          <w:sz w:val="24"/>
          <w:szCs w:val="24"/>
        </w:rPr>
      </w:pPr>
      <w:r>
        <w:rPr>
          <w:rFonts w:ascii="微软雅黑" w:eastAsia="微软雅黑" w:hAnsi="微软雅黑" w:cs="微软雅黑" w:hint="eastAsia"/>
          <w:b/>
          <w:bCs/>
          <w:sz w:val="24"/>
          <w:szCs w:val="24"/>
        </w:rPr>
        <w:t>二、高等学历继续教育</w:t>
      </w:r>
    </w:p>
    <w:p w:rsidR="00BC082E" w:rsidRDefault="00FC28C4">
      <w:pPr>
        <w:spacing w:line="360" w:lineRule="auto"/>
        <w:ind w:firstLineChars="200" w:firstLine="480"/>
        <w:rPr>
          <w:rFonts w:ascii="微软雅黑" w:eastAsia="微软雅黑" w:hAnsi="微软雅黑" w:cs="微软雅黑"/>
          <w:b/>
          <w:bCs/>
          <w:kern w:val="0"/>
          <w:sz w:val="24"/>
          <w:szCs w:val="24"/>
        </w:rPr>
      </w:pPr>
      <w:r>
        <w:rPr>
          <w:rFonts w:ascii="微软雅黑" w:eastAsia="微软雅黑" w:hAnsi="微软雅黑" w:cs="微软雅黑" w:hint="eastAsia"/>
          <w:b/>
          <w:bCs/>
          <w:kern w:val="0"/>
          <w:sz w:val="24"/>
          <w:szCs w:val="24"/>
        </w:rPr>
        <w:t>1、招生对象</w:t>
      </w:r>
    </w:p>
    <w:p w:rsidR="00BC082E" w:rsidRDefault="00FC28C4">
      <w:pPr>
        <w:spacing w:line="360" w:lineRule="auto"/>
        <w:ind w:firstLineChars="200" w:firstLine="480"/>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高起专：具有普通高中、职业高中、技工学校和中等专业学校及以上学历的人员。</w:t>
      </w:r>
    </w:p>
    <w:p w:rsidR="00BC082E" w:rsidRDefault="00FC28C4">
      <w:pPr>
        <w:spacing w:line="360" w:lineRule="auto"/>
        <w:ind w:firstLineChars="200" w:firstLine="480"/>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专升本：具有国民教育系列专科及以上学历的人员。</w:t>
      </w:r>
    </w:p>
    <w:p w:rsidR="00BC082E" w:rsidRDefault="00FC28C4">
      <w:pPr>
        <w:numPr>
          <w:ilvl w:val="0"/>
          <w:numId w:val="1"/>
        </w:numPr>
        <w:spacing w:line="360" w:lineRule="auto"/>
        <w:ind w:firstLineChars="200" w:firstLine="480"/>
        <w:rPr>
          <w:rFonts w:ascii="微软雅黑" w:eastAsia="微软雅黑" w:hAnsi="微软雅黑" w:cs="微软雅黑"/>
          <w:b/>
          <w:bCs/>
          <w:kern w:val="0"/>
          <w:sz w:val="24"/>
          <w:szCs w:val="24"/>
        </w:rPr>
      </w:pPr>
      <w:r>
        <w:rPr>
          <w:rFonts w:ascii="微软雅黑" w:eastAsia="微软雅黑" w:hAnsi="微软雅黑" w:cs="微软雅黑" w:hint="eastAsia"/>
          <w:b/>
          <w:bCs/>
          <w:kern w:val="0"/>
          <w:sz w:val="24"/>
          <w:szCs w:val="24"/>
        </w:rPr>
        <w:t>热招学校和专业</w:t>
      </w:r>
    </w:p>
    <w:tbl>
      <w:tblPr>
        <w:tblW w:w="10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5"/>
        <w:gridCol w:w="1205"/>
        <w:gridCol w:w="1032"/>
        <w:gridCol w:w="4365"/>
        <w:gridCol w:w="1847"/>
        <w:gridCol w:w="689"/>
      </w:tblGrid>
      <w:tr w:rsidR="00BC082E" w:rsidTr="00A10964">
        <w:trPr>
          <w:trHeight w:val="166"/>
          <w:jc w:val="center"/>
        </w:trPr>
        <w:tc>
          <w:tcPr>
            <w:tcW w:w="1015" w:type="dxa"/>
            <w:vAlign w:val="center"/>
          </w:tcPr>
          <w:p w:rsidR="00BC082E" w:rsidRDefault="00FC28C4">
            <w:pPr>
              <w:spacing w:line="264" w:lineRule="auto"/>
              <w:jc w:val="center"/>
              <w:rPr>
                <w:rFonts w:ascii="宋体" w:hAnsi="宋体"/>
                <w:b/>
                <w:bCs/>
                <w:sz w:val="22"/>
                <w:szCs w:val="22"/>
              </w:rPr>
            </w:pPr>
            <w:r>
              <w:rPr>
                <w:rFonts w:ascii="宋体" w:hAnsi="宋体" w:hint="eastAsia"/>
                <w:b/>
                <w:bCs/>
                <w:sz w:val="22"/>
                <w:szCs w:val="22"/>
              </w:rPr>
              <w:t>学习</w:t>
            </w:r>
          </w:p>
          <w:p w:rsidR="00BC082E" w:rsidRDefault="00FC28C4">
            <w:pPr>
              <w:spacing w:line="264" w:lineRule="auto"/>
              <w:jc w:val="center"/>
              <w:rPr>
                <w:rFonts w:ascii="宋体" w:hAnsi="宋体"/>
                <w:b/>
                <w:bCs/>
                <w:sz w:val="22"/>
                <w:szCs w:val="22"/>
              </w:rPr>
            </w:pPr>
            <w:r>
              <w:rPr>
                <w:rFonts w:ascii="宋体" w:hAnsi="宋体" w:hint="eastAsia"/>
                <w:b/>
                <w:bCs/>
                <w:sz w:val="22"/>
                <w:szCs w:val="22"/>
              </w:rPr>
              <w:t>形式</w:t>
            </w:r>
          </w:p>
        </w:tc>
        <w:tc>
          <w:tcPr>
            <w:tcW w:w="1205" w:type="dxa"/>
            <w:vAlign w:val="center"/>
          </w:tcPr>
          <w:p w:rsidR="00BC082E" w:rsidRDefault="00FC28C4">
            <w:pPr>
              <w:spacing w:line="264" w:lineRule="auto"/>
              <w:jc w:val="center"/>
              <w:rPr>
                <w:rFonts w:ascii="宋体" w:hAnsi="宋体"/>
                <w:b/>
                <w:bCs/>
                <w:sz w:val="22"/>
                <w:szCs w:val="22"/>
              </w:rPr>
            </w:pPr>
            <w:r>
              <w:rPr>
                <w:rFonts w:ascii="宋体" w:hAnsi="宋体" w:hint="eastAsia"/>
                <w:b/>
                <w:bCs/>
                <w:sz w:val="22"/>
                <w:szCs w:val="22"/>
              </w:rPr>
              <w:t>合作</w:t>
            </w:r>
          </w:p>
          <w:p w:rsidR="00BC082E" w:rsidRDefault="00FC28C4">
            <w:pPr>
              <w:spacing w:line="264" w:lineRule="auto"/>
              <w:jc w:val="center"/>
              <w:rPr>
                <w:rFonts w:ascii="宋体" w:hAnsi="宋体"/>
                <w:b/>
                <w:bCs/>
                <w:sz w:val="22"/>
                <w:szCs w:val="22"/>
              </w:rPr>
            </w:pPr>
            <w:r>
              <w:rPr>
                <w:rFonts w:ascii="宋体" w:hAnsi="宋体" w:hint="eastAsia"/>
                <w:b/>
                <w:bCs/>
                <w:sz w:val="22"/>
                <w:szCs w:val="22"/>
              </w:rPr>
              <w:t>院校</w:t>
            </w:r>
          </w:p>
        </w:tc>
        <w:tc>
          <w:tcPr>
            <w:tcW w:w="1032" w:type="dxa"/>
            <w:vAlign w:val="center"/>
          </w:tcPr>
          <w:p w:rsidR="00BC082E" w:rsidRDefault="00FC28C4">
            <w:pPr>
              <w:spacing w:line="264" w:lineRule="auto"/>
              <w:jc w:val="center"/>
              <w:rPr>
                <w:rFonts w:ascii="宋体" w:hAnsi="宋体"/>
                <w:b/>
                <w:bCs/>
                <w:sz w:val="22"/>
                <w:szCs w:val="22"/>
              </w:rPr>
            </w:pPr>
            <w:r>
              <w:rPr>
                <w:rFonts w:ascii="宋体" w:hAnsi="宋体" w:hint="eastAsia"/>
                <w:b/>
                <w:bCs/>
                <w:sz w:val="22"/>
                <w:szCs w:val="22"/>
              </w:rPr>
              <w:t>学习</w:t>
            </w:r>
          </w:p>
          <w:p w:rsidR="00BC082E" w:rsidRDefault="00FC28C4">
            <w:pPr>
              <w:spacing w:line="264" w:lineRule="auto"/>
              <w:jc w:val="center"/>
              <w:rPr>
                <w:rFonts w:ascii="宋体" w:hAnsi="宋体"/>
                <w:b/>
                <w:bCs/>
                <w:sz w:val="22"/>
                <w:szCs w:val="22"/>
              </w:rPr>
            </w:pPr>
            <w:r>
              <w:rPr>
                <w:rFonts w:ascii="宋体" w:hAnsi="宋体" w:hint="eastAsia"/>
                <w:b/>
                <w:bCs/>
                <w:sz w:val="22"/>
                <w:szCs w:val="22"/>
              </w:rPr>
              <w:t>层次</w:t>
            </w:r>
          </w:p>
        </w:tc>
        <w:tc>
          <w:tcPr>
            <w:tcW w:w="4365" w:type="dxa"/>
            <w:vAlign w:val="center"/>
          </w:tcPr>
          <w:p w:rsidR="00BC082E" w:rsidRDefault="00FC28C4">
            <w:pPr>
              <w:spacing w:line="264" w:lineRule="auto"/>
              <w:jc w:val="center"/>
              <w:rPr>
                <w:rFonts w:ascii="宋体" w:hAnsi="宋体"/>
                <w:b/>
                <w:bCs/>
                <w:sz w:val="22"/>
                <w:szCs w:val="22"/>
              </w:rPr>
            </w:pPr>
            <w:r>
              <w:rPr>
                <w:rFonts w:ascii="宋体" w:hAnsi="宋体" w:hint="eastAsia"/>
                <w:b/>
                <w:bCs/>
                <w:sz w:val="22"/>
                <w:szCs w:val="22"/>
              </w:rPr>
              <w:t>特色推荐专业</w:t>
            </w:r>
          </w:p>
        </w:tc>
        <w:tc>
          <w:tcPr>
            <w:tcW w:w="1847" w:type="dxa"/>
            <w:vAlign w:val="center"/>
          </w:tcPr>
          <w:p w:rsidR="00BC082E" w:rsidRDefault="00FC28C4" w:rsidP="00FC28C4">
            <w:pPr>
              <w:spacing w:line="264" w:lineRule="auto"/>
              <w:rPr>
                <w:rFonts w:ascii="宋体" w:hAnsi="宋体"/>
                <w:b/>
                <w:bCs/>
                <w:sz w:val="22"/>
                <w:szCs w:val="22"/>
              </w:rPr>
            </w:pPr>
            <w:r>
              <w:rPr>
                <w:rFonts w:ascii="宋体" w:hAnsi="宋体" w:hint="eastAsia"/>
                <w:b/>
                <w:bCs/>
                <w:sz w:val="22"/>
                <w:szCs w:val="22"/>
              </w:rPr>
              <w:t>学费（每学年）</w:t>
            </w:r>
          </w:p>
        </w:tc>
        <w:tc>
          <w:tcPr>
            <w:tcW w:w="689" w:type="dxa"/>
            <w:vAlign w:val="center"/>
          </w:tcPr>
          <w:p w:rsidR="00BC082E" w:rsidRDefault="00E36616">
            <w:pPr>
              <w:spacing w:line="264" w:lineRule="auto"/>
              <w:jc w:val="center"/>
              <w:rPr>
                <w:rFonts w:ascii="宋体" w:hAnsi="宋体"/>
                <w:b/>
                <w:bCs/>
                <w:sz w:val="22"/>
                <w:szCs w:val="22"/>
              </w:rPr>
            </w:pPr>
            <w:r>
              <w:rPr>
                <w:rFonts w:ascii="宋体" w:hAnsi="宋体" w:hint="eastAsia"/>
                <w:b/>
                <w:bCs/>
                <w:sz w:val="22"/>
                <w:szCs w:val="22"/>
              </w:rPr>
              <w:t>学制</w:t>
            </w:r>
          </w:p>
        </w:tc>
      </w:tr>
      <w:tr w:rsidR="00BC082E" w:rsidTr="00A10964">
        <w:trPr>
          <w:trHeight w:val="575"/>
          <w:jc w:val="center"/>
        </w:trPr>
        <w:tc>
          <w:tcPr>
            <w:tcW w:w="1015" w:type="dxa"/>
            <w:vMerge w:val="restart"/>
            <w:vAlign w:val="center"/>
          </w:tcPr>
          <w:p w:rsidR="00BC082E" w:rsidRDefault="00FC28C4">
            <w:pPr>
              <w:spacing w:line="264" w:lineRule="auto"/>
              <w:jc w:val="center"/>
              <w:rPr>
                <w:rFonts w:ascii="宋体" w:hAnsi="宋体"/>
              </w:rPr>
            </w:pPr>
            <w:r>
              <w:rPr>
                <w:rFonts w:ascii="宋体" w:hAnsi="宋体" w:hint="eastAsia"/>
              </w:rPr>
              <w:t>业余</w:t>
            </w:r>
          </w:p>
          <w:p w:rsidR="00BC082E" w:rsidRDefault="00FC28C4">
            <w:pPr>
              <w:spacing w:line="264" w:lineRule="auto"/>
              <w:jc w:val="center"/>
              <w:rPr>
                <w:rFonts w:ascii="宋体" w:hAnsi="宋体"/>
              </w:rPr>
            </w:pPr>
            <w:r>
              <w:rPr>
                <w:rFonts w:ascii="宋体" w:hAnsi="宋体" w:hint="eastAsia"/>
              </w:rPr>
              <w:t>函授</w:t>
            </w:r>
          </w:p>
        </w:tc>
        <w:tc>
          <w:tcPr>
            <w:tcW w:w="1205" w:type="dxa"/>
            <w:vAlign w:val="center"/>
          </w:tcPr>
          <w:p w:rsidR="00BC082E" w:rsidRDefault="00FC28C4">
            <w:pPr>
              <w:spacing w:line="264" w:lineRule="auto"/>
              <w:jc w:val="center"/>
              <w:rPr>
                <w:rFonts w:ascii="宋体" w:hAnsi="宋体"/>
              </w:rPr>
            </w:pPr>
            <w:r>
              <w:rPr>
                <w:rFonts w:ascii="宋体" w:hAnsi="宋体" w:hint="eastAsia"/>
              </w:rPr>
              <w:t>江阴职业技术学院</w:t>
            </w:r>
          </w:p>
        </w:tc>
        <w:tc>
          <w:tcPr>
            <w:tcW w:w="1032" w:type="dxa"/>
            <w:vAlign w:val="center"/>
          </w:tcPr>
          <w:p w:rsidR="00BC082E" w:rsidRDefault="00FC28C4">
            <w:pPr>
              <w:spacing w:line="264" w:lineRule="auto"/>
              <w:jc w:val="center"/>
              <w:rPr>
                <w:rFonts w:ascii="宋体" w:hAnsi="宋体"/>
              </w:rPr>
            </w:pPr>
            <w:r>
              <w:rPr>
                <w:rFonts w:ascii="宋体" w:hAnsi="宋体" w:cs="宋体" w:hint="eastAsia"/>
                <w:kern w:val="0"/>
              </w:rPr>
              <w:t>专科</w:t>
            </w:r>
          </w:p>
        </w:tc>
        <w:tc>
          <w:tcPr>
            <w:tcW w:w="4365" w:type="dxa"/>
            <w:vAlign w:val="center"/>
          </w:tcPr>
          <w:p w:rsidR="00BC082E" w:rsidRDefault="00FC28C4">
            <w:pPr>
              <w:spacing w:line="264" w:lineRule="auto"/>
              <w:jc w:val="left"/>
              <w:rPr>
                <w:rFonts w:ascii="宋体" w:hAnsi="宋体"/>
              </w:rPr>
            </w:pPr>
            <w:r>
              <w:rPr>
                <w:rFonts w:ascii="宋体" w:hAnsi="宋体" w:hint="eastAsia"/>
              </w:rPr>
              <w:t>建筑工程技术、数控技术、机电一体化技术、电气自动化技术、汽车检测与维修技术、计算机网络技术、会计、市场营销、电子商务、物流管理</w:t>
            </w:r>
          </w:p>
        </w:tc>
        <w:tc>
          <w:tcPr>
            <w:tcW w:w="1847" w:type="dxa"/>
            <w:vAlign w:val="center"/>
          </w:tcPr>
          <w:p w:rsidR="00BC082E" w:rsidRDefault="00FC28C4">
            <w:pPr>
              <w:spacing w:line="264" w:lineRule="auto"/>
              <w:jc w:val="center"/>
              <w:rPr>
                <w:rFonts w:ascii="宋体" w:hAnsi="宋体"/>
              </w:rPr>
            </w:pPr>
            <w:r>
              <w:rPr>
                <w:rFonts w:ascii="宋体" w:hAnsi="宋体" w:hint="eastAsia"/>
              </w:rPr>
              <w:t>文科：1700元</w:t>
            </w:r>
          </w:p>
          <w:p w:rsidR="00BC082E" w:rsidRDefault="00FC28C4" w:rsidP="00FC28C4">
            <w:pPr>
              <w:spacing w:line="264" w:lineRule="auto"/>
              <w:jc w:val="center"/>
              <w:rPr>
                <w:rFonts w:ascii="宋体" w:hAnsi="宋体"/>
              </w:rPr>
            </w:pPr>
            <w:r>
              <w:rPr>
                <w:rFonts w:ascii="宋体" w:hAnsi="宋体" w:hint="eastAsia"/>
              </w:rPr>
              <w:t>理科：1900元</w:t>
            </w:r>
          </w:p>
        </w:tc>
        <w:tc>
          <w:tcPr>
            <w:tcW w:w="689" w:type="dxa"/>
            <w:vMerge w:val="restart"/>
            <w:vAlign w:val="center"/>
          </w:tcPr>
          <w:p w:rsidR="00BC082E" w:rsidRDefault="00FC28C4">
            <w:pPr>
              <w:spacing w:line="264" w:lineRule="auto"/>
              <w:jc w:val="center"/>
              <w:rPr>
                <w:rFonts w:ascii="宋体" w:hAnsi="宋体"/>
              </w:rPr>
            </w:pPr>
            <w:r>
              <w:rPr>
                <w:rFonts w:ascii="宋体" w:hAnsi="宋体" w:hint="eastAsia"/>
              </w:rPr>
              <w:t>2.5年</w:t>
            </w:r>
          </w:p>
        </w:tc>
      </w:tr>
      <w:tr w:rsidR="00BC082E" w:rsidTr="00A10964">
        <w:trPr>
          <w:trHeight w:val="575"/>
          <w:jc w:val="center"/>
        </w:trPr>
        <w:tc>
          <w:tcPr>
            <w:tcW w:w="1015" w:type="dxa"/>
            <w:vMerge/>
            <w:vAlign w:val="center"/>
          </w:tcPr>
          <w:p w:rsidR="00BC082E" w:rsidRDefault="00BC082E">
            <w:pPr>
              <w:spacing w:line="264" w:lineRule="auto"/>
              <w:jc w:val="center"/>
              <w:rPr>
                <w:rFonts w:ascii="宋体" w:hAnsi="宋体"/>
              </w:rPr>
            </w:pPr>
          </w:p>
        </w:tc>
        <w:tc>
          <w:tcPr>
            <w:tcW w:w="1205" w:type="dxa"/>
            <w:vAlign w:val="center"/>
          </w:tcPr>
          <w:p w:rsidR="00BC082E" w:rsidRDefault="00FC28C4">
            <w:pPr>
              <w:spacing w:line="264" w:lineRule="auto"/>
              <w:jc w:val="center"/>
              <w:rPr>
                <w:rFonts w:ascii="宋体" w:hAnsi="宋体"/>
              </w:rPr>
            </w:pPr>
            <w:r>
              <w:rPr>
                <w:rFonts w:ascii="宋体" w:hAnsi="宋体" w:hint="eastAsia"/>
              </w:rPr>
              <w:t>江南大学</w:t>
            </w:r>
          </w:p>
        </w:tc>
        <w:tc>
          <w:tcPr>
            <w:tcW w:w="1032" w:type="dxa"/>
            <w:vAlign w:val="center"/>
          </w:tcPr>
          <w:p w:rsidR="00BC082E" w:rsidRDefault="00FC28C4">
            <w:pPr>
              <w:spacing w:line="264" w:lineRule="auto"/>
              <w:jc w:val="center"/>
              <w:rPr>
                <w:rFonts w:ascii="宋体" w:hAnsi="宋体" w:cs="宋体"/>
                <w:kern w:val="0"/>
              </w:rPr>
            </w:pPr>
            <w:r>
              <w:rPr>
                <w:rFonts w:ascii="宋体" w:hAnsi="宋体" w:hint="eastAsia"/>
              </w:rPr>
              <w:t>专升本</w:t>
            </w:r>
          </w:p>
        </w:tc>
        <w:tc>
          <w:tcPr>
            <w:tcW w:w="4365" w:type="dxa"/>
            <w:vAlign w:val="center"/>
          </w:tcPr>
          <w:p w:rsidR="00BC082E" w:rsidRDefault="00FC28C4" w:rsidP="002D086D">
            <w:pPr>
              <w:spacing w:line="264" w:lineRule="auto"/>
              <w:jc w:val="left"/>
              <w:rPr>
                <w:rFonts w:ascii="宋体" w:hAnsi="宋体"/>
              </w:rPr>
            </w:pPr>
            <w:r>
              <w:rPr>
                <w:rFonts w:ascii="宋体" w:hAnsi="宋体" w:hint="eastAsia"/>
              </w:rPr>
              <w:t>计算机科学与技术、</w:t>
            </w:r>
            <w:r w:rsidR="00DA37F7">
              <w:rPr>
                <w:rFonts w:ascii="宋体" w:hAnsi="宋体" w:hint="eastAsia"/>
              </w:rPr>
              <w:t>化学工程与工艺、制药工程、纺织工程、服装设计与工程</w:t>
            </w:r>
          </w:p>
        </w:tc>
        <w:tc>
          <w:tcPr>
            <w:tcW w:w="1847" w:type="dxa"/>
            <w:vAlign w:val="center"/>
          </w:tcPr>
          <w:p w:rsidR="00BC082E" w:rsidRDefault="00FC28C4">
            <w:pPr>
              <w:spacing w:line="264" w:lineRule="auto"/>
              <w:jc w:val="center"/>
              <w:rPr>
                <w:rFonts w:ascii="宋体" w:hAnsi="宋体"/>
              </w:rPr>
            </w:pPr>
            <w:r>
              <w:rPr>
                <w:rFonts w:ascii="宋体" w:hAnsi="宋体" w:hint="eastAsia"/>
              </w:rPr>
              <w:t>2420元</w:t>
            </w:r>
          </w:p>
        </w:tc>
        <w:tc>
          <w:tcPr>
            <w:tcW w:w="689" w:type="dxa"/>
            <w:vMerge/>
            <w:vAlign w:val="center"/>
          </w:tcPr>
          <w:p w:rsidR="00BC082E" w:rsidRDefault="00BC082E">
            <w:pPr>
              <w:pStyle w:val="a5"/>
              <w:rPr>
                <w:rFonts w:ascii="宋体" w:hAnsi="宋体" w:cs="宋体"/>
                <w:szCs w:val="21"/>
              </w:rPr>
            </w:pPr>
          </w:p>
        </w:tc>
      </w:tr>
      <w:tr w:rsidR="00BC082E" w:rsidTr="00A10964">
        <w:trPr>
          <w:trHeight w:val="371"/>
          <w:jc w:val="center"/>
        </w:trPr>
        <w:tc>
          <w:tcPr>
            <w:tcW w:w="1015" w:type="dxa"/>
            <w:vMerge/>
            <w:vAlign w:val="center"/>
          </w:tcPr>
          <w:p w:rsidR="00BC082E" w:rsidRDefault="00BC082E">
            <w:pPr>
              <w:spacing w:line="264" w:lineRule="auto"/>
              <w:jc w:val="center"/>
              <w:rPr>
                <w:rFonts w:ascii="宋体" w:hAnsi="宋体"/>
              </w:rPr>
            </w:pPr>
          </w:p>
        </w:tc>
        <w:tc>
          <w:tcPr>
            <w:tcW w:w="1205" w:type="dxa"/>
            <w:vAlign w:val="center"/>
          </w:tcPr>
          <w:p w:rsidR="00BC082E" w:rsidRDefault="00FC28C4">
            <w:pPr>
              <w:spacing w:line="264" w:lineRule="auto"/>
              <w:jc w:val="center"/>
              <w:rPr>
                <w:rFonts w:ascii="宋体" w:hAnsi="宋体"/>
              </w:rPr>
            </w:pPr>
            <w:r>
              <w:rPr>
                <w:rFonts w:ascii="宋体" w:hAnsi="宋体" w:hint="eastAsia"/>
              </w:rPr>
              <w:t>扬州大学</w:t>
            </w:r>
          </w:p>
        </w:tc>
        <w:tc>
          <w:tcPr>
            <w:tcW w:w="1032" w:type="dxa"/>
            <w:vAlign w:val="center"/>
          </w:tcPr>
          <w:p w:rsidR="00BC082E" w:rsidRDefault="00FC28C4">
            <w:pPr>
              <w:spacing w:line="264" w:lineRule="auto"/>
              <w:jc w:val="center"/>
              <w:rPr>
                <w:rFonts w:ascii="宋体" w:hAnsi="宋体"/>
              </w:rPr>
            </w:pPr>
            <w:r>
              <w:rPr>
                <w:rFonts w:ascii="宋体" w:hAnsi="宋体" w:hint="eastAsia"/>
              </w:rPr>
              <w:t>专升本</w:t>
            </w:r>
          </w:p>
        </w:tc>
        <w:tc>
          <w:tcPr>
            <w:tcW w:w="4365" w:type="dxa"/>
            <w:vAlign w:val="center"/>
          </w:tcPr>
          <w:p w:rsidR="00BC082E" w:rsidRDefault="00AE61D9" w:rsidP="00DA37F7">
            <w:pPr>
              <w:spacing w:line="264" w:lineRule="auto"/>
              <w:ind w:left="4200" w:hangingChars="2000" w:hanging="4200"/>
              <w:jc w:val="center"/>
              <w:rPr>
                <w:rFonts w:ascii="宋体" w:hAnsi="宋体"/>
              </w:rPr>
            </w:pPr>
            <w:r w:rsidRPr="002741D5">
              <w:rPr>
                <w:rFonts w:ascii="宋体" w:hAnsi="宋体" w:cs="宋体" w:hint="eastAsia"/>
              </w:rPr>
              <w:t>工商管理、会计学</w:t>
            </w:r>
            <w:r w:rsidR="00742774">
              <w:rPr>
                <w:rFonts w:ascii="宋体" w:hAnsi="宋体" w:cs="宋体" w:hint="eastAsia"/>
              </w:rPr>
              <w:t>、财物管理</w:t>
            </w:r>
          </w:p>
        </w:tc>
        <w:tc>
          <w:tcPr>
            <w:tcW w:w="1847" w:type="dxa"/>
            <w:vAlign w:val="center"/>
          </w:tcPr>
          <w:p w:rsidR="00BC082E" w:rsidRDefault="00FC28C4" w:rsidP="0094735C">
            <w:pPr>
              <w:spacing w:line="264" w:lineRule="auto"/>
              <w:jc w:val="center"/>
              <w:rPr>
                <w:rFonts w:ascii="宋体" w:hAnsi="宋体"/>
              </w:rPr>
            </w:pPr>
            <w:r>
              <w:rPr>
                <w:rFonts w:ascii="宋体" w:hAnsi="宋体" w:hint="eastAsia"/>
              </w:rPr>
              <w:t>经管类</w:t>
            </w:r>
            <w:r w:rsidR="00AE61D9">
              <w:rPr>
                <w:rFonts w:ascii="宋体" w:hAnsi="宋体" w:hint="eastAsia"/>
              </w:rPr>
              <w:t>：</w:t>
            </w:r>
            <w:r>
              <w:rPr>
                <w:rFonts w:ascii="宋体" w:hAnsi="宋体" w:hint="eastAsia"/>
              </w:rPr>
              <w:t>2000</w:t>
            </w:r>
            <w:r w:rsidR="00AE61D9">
              <w:rPr>
                <w:rFonts w:ascii="宋体" w:hAnsi="宋体" w:hint="eastAsia"/>
              </w:rPr>
              <w:t>元</w:t>
            </w:r>
          </w:p>
        </w:tc>
        <w:tc>
          <w:tcPr>
            <w:tcW w:w="689" w:type="dxa"/>
            <w:vMerge/>
            <w:vAlign w:val="center"/>
          </w:tcPr>
          <w:p w:rsidR="00BC082E" w:rsidRDefault="00BC082E">
            <w:pPr>
              <w:pStyle w:val="a5"/>
              <w:rPr>
                <w:rFonts w:ascii="宋体" w:hAnsi="宋体"/>
                <w:szCs w:val="21"/>
              </w:rPr>
            </w:pPr>
          </w:p>
        </w:tc>
      </w:tr>
      <w:tr w:rsidR="00BC082E" w:rsidTr="00A10964">
        <w:trPr>
          <w:trHeight w:val="675"/>
          <w:jc w:val="center"/>
        </w:trPr>
        <w:tc>
          <w:tcPr>
            <w:tcW w:w="1015" w:type="dxa"/>
            <w:vMerge/>
            <w:vAlign w:val="center"/>
          </w:tcPr>
          <w:p w:rsidR="00BC082E" w:rsidRDefault="00BC082E">
            <w:pPr>
              <w:spacing w:line="264" w:lineRule="auto"/>
              <w:jc w:val="center"/>
              <w:rPr>
                <w:rFonts w:ascii="宋体" w:hAnsi="宋体"/>
              </w:rPr>
            </w:pPr>
          </w:p>
        </w:tc>
        <w:tc>
          <w:tcPr>
            <w:tcW w:w="1205" w:type="dxa"/>
            <w:vAlign w:val="center"/>
          </w:tcPr>
          <w:p w:rsidR="00BC082E" w:rsidRDefault="00FC28C4">
            <w:pPr>
              <w:spacing w:line="264" w:lineRule="auto"/>
              <w:jc w:val="center"/>
              <w:rPr>
                <w:rFonts w:ascii="宋体" w:hAnsi="宋体"/>
              </w:rPr>
            </w:pPr>
            <w:r>
              <w:rPr>
                <w:rFonts w:ascii="宋体" w:hAnsi="宋体" w:hint="eastAsia"/>
              </w:rPr>
              <w:t>江苏大学</w:t>
            </w:r>
          </w:p>
        </w:tc>
        <w:tc>
          <w:tcPr>
            <w:tcW w:w="1032" w:type="dxa"/>
            <w:vAlign w:val="center"/>
          </w:tcPr>
          <w:p w:rsidR="00BC082E" w:rsidRDefault="00FC28C4">
            <w:pPr>
              <w:spacing w:line="264" w:lineRule="auto"/>
              <w:jc w:val="center"/>
              <w:rPr>
                <w:rFonts w:ascii="宋体" w:hAnsi="宋体"/>
              </w:rPr>
            </w:pPr>
            <w:r>
              <w:rPr>
                <w:rFonts w:ascii="宋体" w:hAnsi="宋体" w:hint="eastAsia"/>
              </w:rPr>
              <w:t>专升本</w:t>
            </w:r>
          </w:p>
        </w:tc>
        <w:tc>
          <w:tcPr>
            <w:tcW w:w="4365" w:type="dxa"/>
            <w:vAlign w:val="center"/>
          </w:tcPr>
          <w:p w:rsidR="00AE61D9" w:rsidRDefault="00AE61D9" w:rsidP="00AE61D9">
            <w:pPr>
              <w:adjustRightInd w:val="0"/>
              <w:snapToGrid w:val="0"/>
              <w:spacing w:line="264" w:lineRule="auto"/>
              <w:jc w:val="center"/>
              <w:rPr>
                <w:rFonts w:ascii="宋体" w:hAnsi="宋体" w:cs="宋体"/>
              </w:rPr>
            </w:pPr>
            <w:r w:rsidRPr="008A5B18">
              <w:rPr>
                <w:rFonts w:ascii="宋体" w:hAnsi="宋体" w:cs="宋体" w:hint="eastAsia"/>
              </w:rPr>
              <w:t>机械设计制造及自动化、电气工程及自动化、</w:t>
            </w:r>
          </w:p>
          <w:p w:rsidR="00BC082E" w:rsidRDefault="00AE61D9" w:rsidP="00AE61D9">
            <w:pPr>
              <w:spacing w:line="264" w:lineRule="auto"/>
              <w:ind w:left="4200" w:hangingChars="2000" w:hanging="4200"/>
              <w:jc w:val="center"/>
              <w:rPr>
                <w:rFonts w:ascii="宋体" w:hAnsi="宋体" w:cs="宋体"/>
              </w:rPr>
            </w:pPr>
            <w:r w:rsidRPr="008A5B18">
              <w:rPr>
                <w:rFonts w:ascii="宋体" w:hAnsi="宋体" w:cs="宋体" w:hint="eastAsia"/>
              </w:rPr>
              <w:t>土木工程、人力资源管理</w:t>
            </w:r>
          </w:p>
        </w:tc>
        <w:tc>
          <w:tcPr>
            <w:tcW w:w="1847" w:type="dxa"/>
            <w:vAlign w:val="center"/>
          </w:tcPr>
          <w:p w:rsidR="00FC28C4" w:rsidRDefault="00FC28C4" w:rsidP="00FC28C4">
            <w:pPr>
              <w:spacing w:line="264" w:lineRule="auto"/>
              <w:jc w:val="center"/>
              <w:rPr>
                <w:rFonts w:ascii="宋体" w:hAnsi="宋体"/>
              </w:rPr>
            </w:pPr>
            <w:r>
              <w:rPr>
                <w:rFonts w:ascii="宋体" w:hAnsi="宋体" w:hint="eastAsia"/>
              </w:rPr>
              <w:t>经管类：2000元</w:t>
            </w:r>
          </w:p>
          <w:p w:rsidR="00BC082E" w:rsidRDefault="00FC28C4" w:rsidP="00FC28C4">
            <w:pPr>
              <w:spacing w:line="264" w:lineRule="auto"/>
              <w:jc w:val="center"/>
              <w:rPr>
                <w:rFonts w:ascii="宋体" w:hAnsi="宋体"/>
              </w:rPr>
            </w:pPr>
            <w:r>
              <w:rPr>
                <w:rFonts w:ascii="宋体" w:hAnsi="宋体" w:hint="eastAsia"/>
              </w:rPr>
              <w:t>理工类：2200元</w:t>
            </w:r>
          </w:p>
        </w:tc>
        <w:tc>
          <w:tcPr>
            <w:tcW w:w="689" w:type="dxa"/>
            <w:vMerge/>
            <w:vAlign w:val="center"/>
          </w:tcPr>
          <w:p w:rsidR="00BC082E" w:rsidRDefault="00BC082E">
            <w:pPr>
              <w:pStyle w:val="a5"/>
              <w:rPr>
                <w:rFonts w:ascii="宋体" w:hAnsi="宋体"/>
                <w:szCs w:val="21"/>
              </w:rPr>
            </w:pPr>
          </w:p>
        </w:tc>
      </w:tr>
      <w:tr w:rsidR="004A4CD3" w:rsidTr="006B207E">
        <w:trPr>
          <w:trHeight w:val="357"/>
          <w:jc w:val="center"/>
        </w:trPr>
        <w:tc>
          <w:tcPr>
            <w:tcW w:w="1015" w:type="dxa"/>
            <w:vMerge w:val="restart"/>
            <w:vAlign w:val="center"/>
          </w:tcPr>
          <w:p w:rsidR="004A4CD3" w:rsidRDefault="004A4CD3">
            <w:pPr>
              <w:spacing w:line="400" w:lineRule="exact"/>
              <w:jc w:val="center"/>
              <w:rPr>
                <w:rFonts w:ascii="宋体" w:hAnsi="宋体"/>
              </w:rPr>
            </w:pPr>
            <w:r>
              <w:rPr>
                <w:rFonts w:ascii="宋体" w:hAnsi="宋体" w:hint="eastAsia"/>
              </w:rPr>
              <w:t>网络</w:t>
            </w:r>
          </w:p>
          <w:p w:rsidR="004A4CD3" w:rsidRDefault="004A4CD3">
            <w:pPr>
              <w:spacing w:line="400" w:lineRule="exact"/>
              <w:jc w:val="center"/>
              <w:rPr>
                <w:rFonts w:ascii="宋体" w:hAnsi="宋体"/>
              </w:rPr>
            </w:pPr>
            <w:r>
              <w:rPr>
                <w:rFonts w:ascii="宋体" w:hAnsi="宋体" w:hint="eastAsia"/>
              </w:rPr>
              <w:t>远程</w:t>
            </w:r>
          </w:p>
        </w:tc>
        <w:tc>
          <w:tcPr>
            <w:tcW w:w="1205" w:type="dxa"/>
            <w:vMerge w:val="restart"/>
            <w:vAlign w:val="center"/>
          </w:tcPr>
          <w:p w:rsidR="004A4CD3" w:rsidRDefault="004A4CD3">
            <w:pPr>
              <w:spacing w:line="400" w:lineRule="exact"/>
              <w:jc w:val="center"/>
              <w:rPr>
                <w:rFonts w:ascii="宋体" w:hAnsi="宋体"/>
                <w:bCs/>
              </w:rPr>
            </w:pPr>
            <w:r>
              <w:rPr>
                <w:rFonts w:ascii="宋体" w:hAnsi="宋体" w:hint="eastAsia"/>
              </w:rPr>
              <w:t>南京大学</w:t>
            </w:r>
          </w:p>
        </w:tc>
        <w:tc>
          <w:tcPr>
            <w:tcW w:w="1032" w:type="dxa"/>
            <w:vAlign w:val="center"/>
          </w:tcPr>
          <w:p w:rsidR="004A4CD3" w:rsidRDefault="004A4CD3">
            <w:pPr>
              <w:spacing w:line="400" w:lineRule="exact"/>
              <w:jc w:val="center"/>
              <w:rPr>
                <w:rFonts w:ascii="宋体" w:hAnsi="宋体"/>
                <w:bCs/>
              </w:rPr>
            </w:pPr>
            <w:r>
              <w:rPr>
                <w:rFonts w:ascii="宋体" w:hAnsi="宋体" w:cs="宋体" w:hint="eastAsia"/>
                <w:kern w:val="0"/>
              </w:rPr>
              <w:t>高升专</w:t>
            </w:r>
          </w:p>
        </w:tc>
        <w:tc>
          <w:tcPr>
            <w:tcW w:w="4365" w:type="dxa"/>
            <w:vAlign w:val="center"/>
          </w:tcPr>
          <w:p w:rsidR="004A4CD3" w:rsidRDefault="004A4CD3">
            <w:pPr>
              <w:spacing w:line="400" w:lineRule="exact"/>
              <w:jc w:val="left"/>
              <w:rPr>
                <w:rFonts w:ascii="宋体" w:hAnsi="宋体"/>
                <w:bCs/>
              </w:rPr>
            </w:pPr>
            <w:r>
              <w:rPr>
                <w:rFonts w:ascii="宋体" w:hAnsi="宋体" w:hint="eastAsia"/>
              </w:rPr>
              <w:t>电子商务、行政管理</w:t>
            </w:r>
          </w:p>
        </w:tc>
        <w:tc>
          <w:tcPr>
            <w:tcW w:w="1847" w:type="dxa"/>
            <w:vMerge w:val="restart"/>
            <w:vAlign w:val="center"/>
          </w:tcPr>
          <w:p w:rsidR="004A4CD3" w:rsidRDefault="004A4CD3">
            <w:pPr>
              <w:spacing w:line="400" w:lineRule="exact"/>
              <w:jc w:val="center"/>
              <w:rPr>
                <w:rFonts w:ascii="宋体" w:hAnsi="宋体"/>
              </w:rPr>
            </w:pPr>
            <w:r>
              <w:rPr>
                <w:rFonts w:ascii="宋体" w:hAnsi="宋体" w:hint="eastAsia"/>
              </w:rPr>
              <w:t>85总学分</w:t>
            </w:r>
          </w:p>
          <w:p w:rsidR="004A4CD3" w:rsidRDefault="004A4CD3" w:rsidP="005443D8">
            <w:pPr>
              <w:spacing w:line="400" w:lineRule="exact"/>
              <w:jc w:val="center"/>
              <w:rPr>
                <w:rFonts w:ascii="宋体" w:hAnsi="宋体"/>
                <w:bCs/>
              </w:rPr>
            </w:pPr>
            <w:r>
              <w:rPr>
                <w:rFonts w:ascii="宋体" w:hAnsi="宋体" w:cs="宋体" w:hint="eastAsia"/>
                <w:kern w:val="0"/>
              </w:rPr>
              <w:t>90元/学分</w:t>
            </w:r>
          </w:p>
        </w:tc>
        <w:tc>
          <w:tcPr>
            <w:tcW w:w="689" w:type="dxa"/>
            <w:vMerge/>
            <w:vAlign w:val="center"/>
          </w:tcPr>
          <w:p w:rsidR="004A4CD3" w:rsidRDefault="004A4CD3">
            <w:pPr>
              <w:pStyle w:val="a5"/>
              <w:rPr>
                <w:rFonts w:ascii="宋体" w:hAnsi="宋体"/>
                <w:bCs/>
                <w:szCs w:val="21"/>
              </w:rPr>
            </w:pPr>
          </w:p>
        </w:tc>
      </w:tr>
      <w:tr w:rsidR="004A4CD3" w:rsidTr="00A10964">
        <w:trPr>
          <w:trHeight w:val="287"/>
          <w:jc w:val="center"/>
        </w:trPr>
        <w:tc>
          <w:tcPr>
            <w:tcW w:w="1015" w:type="dxa"/>
            <w:vMerge/>
            <w:vAlign w:val="center"/>
          </w:tcPr>
          <w:p w:rsidR="004A4CD3" w:rsidRDefault="004A4CD3">
            <w:pPr>
              <w:spacing w:line="400" w:lineRule="exact"/>
              <w:jc w:val="center"/>
              <w:rPr>
                <w:rFonts w:ascii="宋体" w:hAnsi="宋体"/>
                <w:bCs/>
              </w:rPr>
            </w:pPr>
          </w:p>
        </w:tc>
        <w:tc>
          <w:tcPr>
            <w:tcW w:w="1205" w:type="dxa"/>
            <w:vMerge/>
            <w:vAlign w:val="center"/>
          </w:tcPr>
          <w:p w:rsidR="004A4CD3" w:rsidRDefault="004A4CD3">
            <w:pPr>
              <w:spacing w:line="400" w:lineRule="exact"/>
              <w:jc w:val="center"/>
              <w:rPr>
                <w:rFonts w:ascii="宋体" w:hAnsi="宋体"/>
                <w:bCs/>
              </w:rPr>
            </w:pPr>
          </w:p>
        </w:tc>
        <w:tc>
          <w:tcPr>
            <w:tcW w:w="1032" w:type="dxa"/>
            <w:vMerge w:val="restart"/>
            <w:vAlign w:val="center"/>
          </w:tcPr>
          <w:p w:rsidR="004A4CD3" w:rsidRDefault="004A4CD3">
            <w:pPr>
              <w:spacing w:line="400" w:lineRule="exact"/>
              <w:jc w:val="center"/>
              <w:rPr>
                <w:rFonts w:ascii="宋体" w:hAnsi="宋体"/>
              </w:rPr>
            </w:pPr>
            <w:r>
              <w:rPr>
                <w:rFonts w:ascii="宋体" w:hAnsi="宋体" w:hint="eastAsia"/>
              </w:rPr>
              <w:t>专升本</w:t>
            </w:r>
          </w:p>
        </w:tc>
        <w:tc>
          <w:tcPr>
            <w:tcW w:w="4365" w:type="dxa"/>
            <w:vAlign w:val="center"/>
          </w:tcPr>
          <w:p w:rsidR="004A4CD3" w:rsidRDefault="004A4CD3">
            <w:pPr>
              <w:spacing w:line="400" w:lineRule="exact"/>
              <w:jc w:val="left"/>
              <w:rPr>
                <w:rFonts w:ascii="宋体" w:hAnsi="宋体"/>
              </w:rPr>
            </w:pPr>
            <w:r>
              <w:rPr>
                <w:rFonts w:ascii="宋体" w:hAnsi="宋体" w:hint="eastAsia"/>
              </w:rPr>
              <w:t>社会与劳动保障、信息管理与信息系统、法学、</w:t>
            </w:r>
            <w:r>
              <w:rPr>
                <w:rFonts w:ascii="宋体" w:hAnsi="宋体" w:hint="eastAsia"/>
              </w:rPr>
              <w:lastRenderedPageBreak/>
              <w:t>行政管理、金融学、保险学、自然地理与资源环境、市场营销、会计学、应用心理学、国际经济与贸易</w:t>
            </w:r>
          </w:p>
        </w:tc>
        <w:tc>
          <w:tcPr>
            <w:tcW w:w="1847" w:type="dxa"/>
            <w:vMerge/>
            <w:vAlign w:val="center"/>
          </w:tcPr>
          <w:p w:rsidR="004A4CD3" w:rsidRDefault="004A4CD3">
            <w:pPr>
              <w:spacing w:line="400" w:lineRule="exact"/>
              <w:jc w:val="center"/>
              <w:rPr>
                <w:rFonts w:ascii="宋体" w:hAnsi="宋体"/>
                <w:bCs/>
              </w:rPr>
            </w:pPr>
          </w:p>
        </w:tc>
        <w:tc>
          <w:tcPr>
            <w:tcW w:w="689" w:type="dxa"/>
            <w:vMerge/>
            <w:vAlign w:val="center"/>
          </w:tcPr>
          <w:p w:rsidR="004A4CD3" w:rsidRDefault="004A4CD3">
            <w:pPr>
              <w:pStyle w:val="a5"/>
              <w:rPr>
                <w:rFonts w:ascii="宋体" w:hAnsi="宋体"/>
                <w:bCs/>
                <w:szCs w:val="21"/>
              </w:rPr>
            </w:pPr>
          </w:p>
        </w:tc>
      </w:tr>
      <w:tr w:rsidR="00BC082E" w:rsidTr="00A10964">
        <w:trPr>
          <w:trHeight w:val="287"/>
          <w:jc w:val="center"/>
        </w:trPr>
        <w:tc>
          <w:tcPr>
            <w:tcW w:w="1015" w:type="dxa"/>
            <w:vMerge/>
            <w:vAlign w:val="center"/>
          </w:tcPr>
          <w:p w:rsidR="00BC082E" w:rsidRDefault="00BC082E">
            <w:pPr>
              <w:spacing w:line="400" w:lineRule="exact"/>
              <w:jc w:val="center"/>
              <w:rPr>
                <w:rFonts w:ascii="宋体" w:hAnsi="宋体"/>
                <w:bCs/>
              </w:rPr>
            </w:pPr>
          </w:p>
        </w:tc>
        <w:tc>
          <w:tcPr>
            <w:tcW w:w="1205" w:type="dxa"/>
            <w:vMerge/>
            <w:vAlign w:val="center"/>
          </w:tcPr>
          <w:p w:rsidR="00BC082E" w:rsidRDefault="00BC082E">
            <w:pPr>
              <w:spacing w:line="400" w:lineRule="exact"/>
              <w:jc w:val="center"/>
              <w:rPr>
                <w:rFonts w:ascii="宋体" w:hAnsi="宋体"/>
                <w:bCs/>
              </w:rPr>
            </w:pPr>
          </w:p>
        </w:tc>
        <w:tc>
          <w:tcPr>
            <w:tcW w:w="1032" w:type="dxa"/>
            <w:vMerge/>
            <w:vAlign w:val="center"/>
          </w:tcPr>
          <w:p w:rsidR="00BC082E" w:rsidRDefault="00BC082E">
            <w:pPr>
              <w:spacing w:line="400" w:lineRule="exact"/>
              <w:jc w:val="center"/>
              <w:rPr>
                <w:rFonts w:ascii="宋体" w:hAnsi="宋体"/>
                <w:bCs/>
              </w:rPr>
            </w:pPr>
          </w:p>
        </w:tc>
        <w:tc>
          <w:tcPr>
            <w:tcW w:w="4365" w:type="dxa"/>
            <w:vAlign w:val="center"/>
          </w:tcPr>
          <w:p w:rsidR="00BC082E" w:rsidRDefault="00FC28C4" w:rsidP="004A4CD3">
            <w:pPr>
              <w:spacing w:line="400" w:lineRule="exact"/>
              <w:jc w:val="left"/>
              <w:rPr>
                <w:rFonts w:ascii="宋体" w:hAnsi="宋体"/>
                <w:bCs/>
              </w:rPr>
            </w:pPr>
            <w:r>
              <w:rPr>
                <w:rFonts w:ascii="宋体" w:hAnsi="宋体" w:hint="eastAsia"/>
              </w:rPr>
              <w:t>英语</w:t>
            </w:r>
          </w:p>
        </w:tc>
        <w:tc>
          <w:tcPr>
            <w:tcW w:w="1847" w:type="dxa"/>
            <w:vAlign w:val="center"/>
          </w:tcPr>
          <w:p w:rsidR="004A4CD3" w:rsidRDefault="004A4CD3" w:rsidP="004A4CD3">
            <w:pPr>
              <w:spacing w:line="400" w:lineRule="exact"/>
              <w:jc w:val="center"/>
              <w:rPr>
                <w:rFonts w:ascii="宋体" w:hAnsi="宋体"/>
              </w:rPr>
            </w:pPr>
            <w:r>
              <w:rPr>
                <w:rFonts w:ascii="宋体" w:hAnsi="宋体" w:hint="eastAsia"/>
              </w:rPr>
              <w:t>87总学分</w:t>
            </w:r>
          </w:p>
          <w:p w:rsidR="00BC082E" w:rsidRDefault="00FC28C4">
            <w:pPr>
              <w:spacing w:line="400" w:lineRule="exact"/>
              <w:jc w:val="center"/>
              <w:rPr>
                <w:rFonts w:ascii="宋体" w:hAnsi="宋体"/>
                <w:bCs/>
              </w:rPr>
            </w:pPr>
            <w:r>
              <w:rPr>
                <w:rFonts w:ascii="宋体" w:hAnsi="宋体" w:cs="宋体" w:hint="eastAsia"/>
                <w:kern w:val="0"/>
              </w:rPr>
              <w:t>100元/学分</w:t>
            </w:r>
          </w:p>
        </w:tc>
        <w:tc>
          <w:tcPr>
            <w:tcW w:w="689" w:type="dxa"/>
            <w:vMerge/>
            <w:vAlign w:val="center"/>
          </w:tcPr>
          <w:p w:rsidR="00BC082E" w:rsidRDefault="00BC082E">
            <w:pPr>
              <w:pStyle w:val="a5"/>
              <w:rPr>
                <w:rFonts w:ascii="宋体" w:hAnsi="宋体"/>
                <w:bCs/>
                <w:szCs w:val="21"/>
              </w:rPr>
            </w:pPr>
          </w:p>
        </w:tc>
      </w:tr>
      <w:tr w:rsidR="00BD689A" w:rsidTr="00A10964">
        <w:trPr>
          <w:trHeight w:val="1112"/>
          <w:jc w:val="center"/>
        </w:trPr>
        <w:tc>
          <w:tcPr>
            <w:tcW w:w="1015" w:type="dxa"/>
            <w:vMerge/>
            <w:vAlign w:val="center"/>
          </w:tcPr>
          <w:p w:rsidR="00BD689A" w:rsidRDefault="00BD689A">
            <w:pPr>
              <w:spacing w:line="400" w:lineRule="exact"/>
              <w:jc w:val="center"/>
              <w:rPr>
                <w:rFonts w:ascii="宋体" w:hAnsi="宋体"/>
              </w:rPr>
            </w:pPr>
          </w:p>
        </w:tc>
        <w:tc>
          <w:tcPr>
            <w:tcW w:w="1205" w:type="dxa"/>
            <w:vAlign w:val="center"/>
          </w:tcPr>
          <w:p w:rsidR="00BD689A" w:rsidRDefault="00BD689A">
            <w:pPr>
              <w:spacing w:line="400" w:lineRule="exact"/>
              <w:jc w:val="center"/>
              <w:rPr>
                <w:rFonts w:ascii="宋体" w:hAnsi="宋体"/>
                <w:bCs/>
              </w:rPr>
            </w:pPr>
            <w:r>
              <w:rPr>
                <w:rFonts w:ascii="宋体" w:hAnsi="宋体" w:hint="eastAsia"/>
              </w:rPr>
              <w:t>大连理工大学</w:t>
            </w:r>
          </w:p>
        </w:tc>
        <w:tc>
          <w:tcPr>
            <w:tcW w:w="1032" w:type="dxa"/>
            <w:vAlign w:val="center"/>
          </w:tcPr>
          <w:p w:rsidR="00BD689A" w:rsidRDefault="00BD689A">
            <w:pPr>
              <w:spacing w:line="400" w:lineRule="exact"/>
              <w:jc w:val="center"/>
              <w:rPr>
                <w:rFonts w:ascii="宋体" w:hAnsi="宋体"/>
                <w:bCs/>
              </w:rPr>
            </w:pPr>
            <w:r>
              <w:rPr>
                <w:rFonts w:ascii="宋体" w:hAnsi="宋体" w:hint="eastAsia"/>
              </w:rPr>
              <w:t>专升本</w:t>
            </w:r>
          </w:p>
        </w:tc>
        <w:tc>
          <w:tcPr>
            <w:tcW w:w="4365" w:type="dxa"/>
            <w:vAlign w:val="center"/>
          </w:tcPr>
          <w:p w:rsidR="00BD689A" w:rsidRDefault="00BD689A">
            <w:pPr>
              <w:spacing w:line="400" w:lineRule="exact"/>
              <w:jc w:val="left"/>
              <w:rPr>
                <w:rFonts w:ascii="宋体" w:hAnsi="宋体"/>
                <w:bCs/>
              </w:rPr>
            </w:pPr>
            <w:r>
              <w:rPr>
                <w:rFonts w:ascii="宋体" w:hAnsi="宋体" w:hint="eastAsia"/>
              </w:rPr>
              <w:t>水利水电工程、电气工程及其自动化、土木工程、土木工程（道桥方向）、船舶与海洋工程、机械</w:t>
            </w:r>
            <w:r>
              <w:rPr>
                <w:rFonts w:ascii="宋体" w:hAnsi="宋体"/>
              </w:rPr>
              <w:t>设计制造及其自动化、</w:t>
            </w:r>
            <w:r>
              <w:rPr>
                <w:rFonts w:ascii="宋体" w:hAnsi="宋体" w:hint="eastAsia"/>
              </w:rPr>
              <w:t>建筑环境与能源应用工程、物流管理、工程管理</w:t>
            </w:r>
          </w:p>
        </w:tc>
        <w:tc>
          <w:tcPr>
            <w:tcW w:w="1847" w:type="dxa"/>
            <w:vAlign w:val="center"/>
          </w:tcPr>
          <w:p w:rsidR="00BD689A" w:rsidRDefault="00BD689A">
            <w:pPr>
              <w:spacing w:line="400" w:lineRule="exact"/>
              <w:jc w:val="center"/>
              <w:rPr>
                <w:rFonts w:ascii="宋体" w:hAnsi="宋体"/>
              </w:rPr>
            </w:pPr>
            <w:r>
              <w:rPr>
                <w:rFonts w:ascii="宋体" w:hAnsi="宋体" w:hint="eastAsia"/>
              </w:rPr>
              <w:t>81总学分</w:t>
            </w:r>
          </w:p>
          <w:p w:rsidR="00BD689A" w:rsidRDefault="00BD689A">
            <w:pPr>
              <w:spacing w:line="400" w:lineRule="exact"/>
              <w:jc w:val="center"/>
              <w:rPr>
                <w:rFonts w:ascii="宋体" w:hAnsi="宋体"/>
                <w:bCs/>
              </w:rPr>
            </w:pPr>
            <w:r>
              <w:rPr>
                <w:rFonts w:ascii="宋体" w:hAnsi="宋体" w:cs="宋体" w:hint="eastAsia"/>
                <w:kern w:val="0"/>
              </w:rPr>
              <w:t>85元/学分</w:t>
            </w:r>
          </w:p>
        </w:tc>
        <w:tc>
          <w:tcPr>
            <w:tcW w:w="689" w:type="dxa"/>
            <w:vMerge/>
            <w:vAlign w:val="center"/>
          </w:tcPr>
          <w:p w:rsidR="00BD689A" w:rsidRDefault="00BD689A">
            <w:pPr>
              <w:pStyle w:val="a5"/>
              <w:rPr>
                <w:rFonts w:ascii="宋体" w:hAnsi="宋体" w:cs="宋体"/>
                <w:szCs w:val="21"/>
              </w:rPr>
            </w:pPr>
          </w:p>
        </w:tc>
      </w:tr>
      <w:tr w:rsidR="00BC082E" w:rsidTr="00A10964">
        <w:trPr>
          <w:trHeight w:val="287"/>
          <w:jc w:val="center"/>
        </w:trPr>
        <w:tc>
          <w:tcPr>
            <w:tcW w:w="1015" w:type="dxa"/>
            <w:vMerge/>
            <w:vAlign w:val="center"/>
          </w:tcPr>
          <w:p w:rsidR="00BC082E" w:rsidRDefault="00BC082E">
            <w:pPr>
              <w:jc w:val="center"/>
              <w:rPr>
                <w:rFonts w:ascii="宋体" w:hAnsi="宋体"/>
              </w:rPr>
            </w:pPr>
          </w:p>
        </w:tc>
        <w:tc>
          <w:tcPr>
            <w:tcW w:w="1205" w:type="dxa"/>
            <w:vAlign w:val="center"/>
          </w:tcPr>
          <w:p w:rsidR="00BC082E" w:rsidRDefault="00FC28C4">
            <w:pPr>
              <w:jc w:val="center"/>
              <w:rPr>
                <w:rFonts w:ascii="宋体" w:hAnsi="宋体"/>
              </w:rPr>
            </w:pPr>
            <w:r>
              <w:rPr>
                <w:rFonts w:ascii="宋体" w:hAnsi="宋体" w:hint="eastAsia"/>
              </w:rPr>
              <w:t>东北大学</w:t>
            </w:r>
          </w:p>
        </w:tc>
        <w:tc>
          <w:tcPr>
            <w:tcW w:w="1032" w:type="dxa"/>
            <w:vAlign w:val="center"/>
          </w:tcPr>
          <w:p w:rsidR="00BC082E" w:rsidRDefault="00FC28C4">
            <w:pPr>
              <w:jc w:val="center"/>
              <w:rPr>
                <w:rFonts w:ascii="宋体" w:hAnsi="宋体" w:cs="宋体"/>
                <w:kern w:val="0"/>
              </w:rPr>
            </w:pPr>
            <w:r>
              <w:rPr>
                <w:rFonts w:ascii="宋体" w:hAnsi="宋体" w:hint="eastAsia"/>
              </w:rPr>
              <w:t>专升本</w:t>
            </w:r>
          </w:p>
        </w:tc>
        <w:tc>
          <w:tcPr>
            <w:tcW w:w="4365" w:type="dxa"/>
            <w:vAlign w:val="center"/>
          </w:tcPr>
          <w:p w:rsidR="00BC082E" w:rsidRDefault="00FC28C4">
            <w:pPr>
              <w:spacing w:line="400" w:lineRule="exact"/>
              <w:jc w:val="left"/>
              <w:rPr>
                <w:rFonts w:ascii="宋体" w:hAnsi="宋体"/>
              </w:rPr>
            </w:pPr>
            <w:r>
              <w:rPr>
                <w:rFonts w:ascii="宋体" w:hAnsi="宋体" w:hint="eastAsia"/>
              </w:rPr>
              <w:t>冶金工程、安全工程、采矿工程、计算机科学与技术、勘查技术与工程、能源与动力工程</w:t>
            </w:r>
          </w:p>
        </w:tc>
        <w:tc>
          <w:tcPr>
            <w:tcW w:w="1847" w:type="dxa"/>
            <w:vAlign w:val="center"/>
          </w:tcPr>
          <w:p w:rsidR="00BC082E" w:rsidRDefault="00FC28C4">
            <w:pPr>
              <w:spacing w:line="400" w:lineRule="exact"/>
              <w:jc w:val="center"/>
              <w:rPr>
                <w:rFonts w:ascii="宋体" w:hAnsi="宋体"/>
              </w:rPr>
            </w:pPr>
            <w:r>
              <w:rPr>
                <w:rFonts w:ascii="宋体" w:hAnsi="宋体" w:hint="eastAsia"/>
              </w:rPr>
              <w:t>80总学分</w:t>
            </w:r>
          </w:p>
          <w:p w:rsidR="00BC082E" w:rsidRDefault="0016605E">
            <w:pPr>
              <w:jc w:val="center"/>
              <w:rPr>
                <w:rFonts w:ascii="宋体" w:hAnsi="宋体"/>
              </w:rPr>
            </w:pPr>
            <w:r>
              <w:rPr>
                <w:rFonts w:ascii="宋体" w:hAnsi="宋体" w:cs="宋体" w:hint="eastAsia"/>
                <w:kern w:val="0"/>
              </w:rPr>
              <w:t>85</w:t>
            </w:r>
            <w:r w:rsidR="00FC28C4">
              <w:rPr>
                <w:rFonts w:ascii="宋体" w:hAnsi="宋体" w:cs="宋体" w:hint="eastAsia"/>
                <w:kern w:val="0"/>
              </w:rPr>
              <w:t>元/学分</w:t>
            </w:r>
          </w:p>
        </w:tc>
        <w:tc>
          <w:tcPr>
            <w:tcW w:w="689" w:type="dxa"/>
            <w:vMerge/>
            <w:vAlign w:val="center"/>
          </w:tcPr>
          <w:p w:rsidR="00BC082E" w:rsidRDefault="00BC082E">
            <w:pPr>
              <w:pStyle w:val="a5"/>
              <w:rPr>
                <w:rFonts w:ascii="宋体" w:hAnsi="宋体" w:cs="宋体"/>
                <w:sz w:val="21"/>
                <w:szCs w:val="21"/>
              </w:rPr>
            </w:pPr>
          </w:p>
        </w:tc>
      </w:tr>
      <w:tr w:rsidR="00BC082E" w:rsidTr="00A10964">
        <w:trPr>
          <w:trHeight w:val="287"/>
          <w:jc w:val="center"/>
        </w:trPr>
        <w:tc>
          <w:tcPr>
            <w:tcW w:w="1015" w:type="dxa"/>
            <w:vMerge/>
            <w:vAlign w:val="center"/>
          </w:tcPr>
          <w:p w:rsidR="00BC082E" w:rsidRDefault="00BC082E">
            <w:pPr>
              <w:jc w:val="center"/>
              <w:rPr>
                <w:rFonts w:ascii="宋体" w:hAnsi="宋体"/>
              </w:rPr>
            </w:pPr>
          </w:p>
        </w:tc>
        <w:tc>
          <w:tcPr>
            <w:tcW w:w="1205" w:type="dxa"/>
            <w:vAlign w:val="center"/>
          </w:tcPr>
          <w:p w:rsidR="00BC082E" w:rsidRDefault="00FC28C4">
            <w:pPr>
              <w:jc w:val="center"/>
              <w:rPr>
                <w:rFonts w:ascii="宋体" w:hAnsi="宋体"/>
              </w:rPr>
            </w:pPr>
            <w:r>
              <w:rPr>
                <w:rFonts w:ascii="宋体" w:hAnsi="宋体" w:hint="eastAsia"/>
              </w:rPr>
              <w:t>福建师范大学</w:t>
            </w:r>
          </w:p>
        </w:tc>
        <w:tc>
          <w:tcPr>
            <w:tcW w:w="1032" w:type="dxa"/>
            <w:vAlign w:val="center"/>
          </w:tcPr>
          <w:p w:rsidR="00BC082E" w:rsidRDefault="00FC28C4">
            <w:pPr>
              <w:spacing w:line="400" w:lineRule="exact"/>
              <w:jc w:val="center"/>
              <w:rPr>
                <w:rFonts w:ascii="宋体" w:hAnsi="宋体"/>
              </w:rPr>
            </w:pPr>
            <w:r>
              <w:rPr>
                <w:rFonts w:ascii="宋体" w:hAnsi="宋体" w:hint="eastAsia"/>
              </w:rPr>
              <w:t>专升本</w:t>
            </w:r>
          </w:p>
        </w:tc>
        <w:tc>
          <w:tcPr>
            <w:tcW w:w="4365" w:type="dxa"/>
            <w:vAlign w:val="center"/>
          </w:tcPr>
          <w:p w:rsidR="00BC082E" w:rsidRDefault="00FC28C4">
            <w:pPr>
              <w:spacing w:line="400" w:lineRule="exact"/>
              <w:jc w:val="left"/>
              <w:rPr>
                <w:rFonts w:ascii="宋体" w:hAnsi="宋体"/>
              </w:rPr>
            </w:pPr>
            <w:r>
              <w:rPr>
                <w:rFonts w:ascii="宋体" w:hAnsi="宋体" w:hint="eastAsia"/>
              </w:rPr>
              <w:t>小学教育、学前教育、汉语言文学、英语、数学与应用数学</w:t>
            </w:r>
          </w:p>
        </w:tc>
        <w:tc>
          <w:tcPr>
            <w:tcW w:w="1847" w:type="dxa"/>
            <w:vAlign w:val="center"/>
          </w:tcPr>
          <w:p w:rsidR="00BC082E" w:rsidRDefault="00FC28C4">
            <w:pPr>
              <w:spacing w:line="400" w:lineRule="exact"/>
              <w:jc w:val="center"/>
              <w:rPr>
                <w:rFonts w:ascii="宋体" w:hAnsi="宋体"/>
              </w:rPr>
            </w:pPr>
            <w:r>
              <w:rPr>
                <w:rFonts w:ascii="宋体" w:hAnsi="宋体" w:hint="eastAsia"/>
              </w:rPr>
              <w:t>83总学分</w:t>
            </w:r>
          </w:p>
          <w:p w:rsidR="00BC082E" w:rsidRDefault="00FC28C4">
            <w:pPr>
              <w:spacing w:line="400" w:lineRule="exact"/>
              <w:jc w:val="center"/>
              <w:rPr>
                <w:rFonts w:ascii="宋体" w:hAnsi="宋体"/>
              </w:rPr>
            </w:pPr>
            <w:r>
              <w:rPr>
                <w:rFonts w:ascii="宋体" w:hAnsi="宋体" w:hint="eastAsia"/>
              </w:rPr>
              <w:t>80元/每学分</w:t>
            </w:r>
          </w:p>
        </w:tc>
        <w:tc>
          <w:tcPr>
            <w:tcW w:w="689" w:type="dxa"/>
            <w:vMerge/>
            <w:vAlign w:val="center"/>
          </w:tcPr>
          <w:p w:rsidR="00BC082E" w:rsidRDefault="00BC082E">
            <w:pPr>
              <w:pStyle w:val="a5"/>
              <w:pBdr>
                <w:bottom w:val="none" w:sz="0" w:space="0" w:color="auto"/>
              </w:pBdr>
              <w:tabs>
                <w:tab w:val="clear" w:pos="4153"/>
                <w:tab w:val="clear" w:pos="8306"/>
              </w:tabs>
              <w:snapToGrid/>
              <w:rPr>
                <w:rFonts w:ascii="宋体" w:hAnsi="宋体"/>
                <w:sz w:val="21"/>
                <w:szCs w:val="21"/>
              </w:rPr>
            </w:pPr>
          </w:p>
        </w:tc>
      </w:tr>
      <w:tr w:rsidR="00BC082E" w:rsidTr="00A10964">
        <w:trPr>
          <w:trHeight w:val="287"/>
          <w:jc w:val="center"/>
        </w:trPr>
        <w:tc>
          <w:tcPr>
            <w:tcW w:w="1015" w:type="dxa"/>
            <w:vMerge/>
            <w:vAlign w:val="center"/>
          </w:tcPr>
          <w:p w:rsidR="00BC082E" w:rsidRDefault="00BC082E">
            <w:pPr>
              <w:jc w:val="center"/>
              <w:rPr>
                <w:rFonts w:ascii="宋体" w:hAnsi="宋体"/>
              </w:rPr>
            </w:pPr>
          </w:p>
        </w:tc>
        <w:tc>
          <w:tcPr>
            <w:tcW w:w="1205" w:type="dxa"/>
            <w:vAlign w:val="center"/>
          </w:tcPr>
          <w:p w:rsidR="00BC082E" w:rsidRDefault="00FC28C4">
            <w:pPr>
              <w:jc w:val="center"/>
              <w:rPr>
                <w:rFonts w:ascii="宋体" w:hAnsi="宋体"/>
              </w:rPr>
            </w:pPr>
            <w:r>
              <w:rPr>
                <w:rFonts w:ascii="宋体" w:hAnsi="宋体" w:hint="eastAsia"/>
              </w:rPr>
              <w:t>中国医科大学</w:t>
            </w:r>
          </w:p>
        </w:tc>
        <w:tc>
          <w:tcPr>
            <w:tcW w:w="1032" w:type="dxa"/>
            <w:vAlign w:val="center"/>
          </w:tcPr>
          <w:p w:rsidR="00BC082E" w:rsidRDefault="00FC28C4">
            <w:pPr>
              <w:jc w:val="center"/>
              <w:rPr>
                <w:rFonts w:ascii="宋体" w:hAnsi="宋体"/>
              </w:rPr>
            </w:pPr>
            <w:r>
              <w:rPr>
                <w:rFonts w:ascii="宋体" w:hAnsi="宋体" w:hint="eastAsia"/>
              </w:rPr>
              <w:t>专升本</w:t>
            </w:r>
          </w:p>
        </w:tc>
        <w:tc>
          <w:tcPr>
            <w:tcW w:w="4365" w:type="dxa"/>
            <w:vAlign w:val="center"/>
          </w:tcPr>
          <w:p w:rsidR="00BC082E" w:rsidRDefault="00FC28C4">
            <w:pPr>
              <w:jc w:val="center"/>
              <w:rPr>
                <w:rFonts w:ascii="宋体" w:hAnsi="宋体"/>
              </w:rPr>
            </w:pPr>
            <w:r>
              <w:rPr>
                <w:rFonts w:ascii="宋体" w:hAnsi="宋体" w:hint="eastAsia"/>
              </w:rPr>
              <w:t>药学</w:t>
            </w:r>
          </w:p>
        </w:tc>
        <w:tc>
          <w:tcPr>
            <w:tcW w:w="1847" w:type="dxa"/>
            <w:vAlign w:val="center"/>
          </w:tcPr>
          <w:p w:rsidR="00BC082E" w:rsidRDefault="00FC28C4">
            <w:pPr>
              <w:jc w:val="center"/>
              <w:rPr>
                <w:rFonts w:ascii="宋体" w:hAnsi="宋体"/>
              </w:rPr>
            </w:pPr>
            <w:r>
              <w:rPr>
                <w:rFonts w:ascii="宋体" w:hAnsi="宋体"/>
              </w:rPr>
              <w:t>总费用9000</w:t>
            </w:r>
            <w:r>
              <w:rPr>
                <w:rFonts w:ascii="宋体" w:hAnsi="宋体" w:hint="eastAsia"/>
              </w:rPr>
              <w:t>元</w:t>
            </w:r>
          </w:p>
        </w:tc>
        <w:tc>
          <w:tcPr>
            <w:tcW w:w="689" w:type="dxa"/>
            <w:vAlign w:val="center"/>
          </w:tcPr>
          <w:p w:rsidR="00BC082E" w:rsidRDefault="00FC28C4">
            <w:pPr>
              <w:jc w:val="center"/>
              <w:rPr>
                <w:rFonts w:ascii="宋体" w:hAnsi="宋体"/>
              </w:rPr>
            </w:pPr>
            <w:r>
              <w:rPr>
                <w:rFonts w:ascii="宋体" w:hAnsi="宋体"/>
              </w:rPr>
              <w:t>3</w:t>
            </w:r>
            <w:r>
              <w:rPr>
                <w:rFonts w:ascii="宋体" w:hAnsi="宋体" w:hint="eastAsia"/>
              </w:rPr>
              <w:t>年</w:t>
            </w:r>
          </w:p>
        </w:tc>
      </w:tr>
      <w:tr w:rsidR="00BC082E" w:rsidTr="00A10964">
        <w:trPr>
          <w:trHeight w:val="287"/>
          <w:jc w:val="center"/>
        </w:trPr>
        <w:tc>
          <w:tcPr>
            <w:tcW w:w="1015" w:type="dxa"/>
            <w:vMerge w:val="restart"/>
            <w:vAlign w:val="center"/>
          </w:tcPr>
          <w:p w:rsidR="00BC082E" w:rsidRDefault="00FC28C4">
            <w:pPr>
              <w:jc w:val="center"/>
              <w:rPr>
                <w:rFonts w:ascii="宋体" w:hAnsi="宋体"/>
              </w:rPr>
            </w:pPr>
            <w:r>
              <w:rPr>
                <w:rFonts w:ascii="宋体" w:hAnsi="宋体" w:hint="eastAsia"/>
              </w:rPr>
              <w:t>开放</w:t>
            </w:r>
          </w:p>
          <w:p w:rsidR="00BC082E" w:rsidRDefault="00FC28C4">
            <w:pPr>
              <w:jc w:val="center"/>
              <w:rPr>
                <w:rFonts w:ascii="宋体" w:hAnsi="宋体"/>
              </w:rPr>
            </w:pPr>
            <w:r>
              <w:rPr>
                <w:rFonts w:ascii="宋体" w:hAnsi="宋体" w:hint="eastAsia"/>
              </w:rPr>
              <w:t>教育</w:t>
            </w:r>
          </w:p>
        </w:tc>
        <w:tc>
          <w:tcPr>
            <w:tcW w:w="1205" w:type="dxa"/>
            <w:vMerge w:val="restart"/>
            <w:vAlign w:val="center"/>
          </w:tcPr>
          <w:p w:rsidR="00BC082E" w:rsidRDefault="00FC28C4">
            <w:pPr>
              <w:jc w:val="center"/>
              <w:rPr>
                <w:rFonts w:ascii="宋体" w:hAnsi="宋体"/>
              </w:rPr>
            </w:pPr>
            <w:r>
              <w:rPr>
                <w:rFonts w:ascii="宋体" w:hAnsi="宋体" w:hint="eastAsia"/>
              </w:rPr>
              <w:t>江苏开放大学</w:t>
            </w:r>
          </w:p>
        </w:tc>
        <w:tc>
          <w:tcPr>
            <w:tcW w:w="1032" w:type="dxa"/>
            <w:vAlign w:val="center"/>
          </w:tcPr>
          <w:p w:rsidR="00BC082E" w:rsidRDefault="00FC28C4">
            <w:pPr>
              <w:jc w:val="center"/>
              <w:rPr>
                <w:rFonts w:ascii="宋体" w:hAnsi="宋体"/>
              </w:rPr>
            </w:pPr>
            <w:r>
              <w:rPr>
                <w:rFonts w:ascii="宋体" w:hAnsi="宋体" w:hint="eastAsia"/>
              </w:rPr>
              <w:t>高起专</w:t>
            </w:r>
          </w:p>
        </w:tc>
        <w:tc>
          <w:tcPr>
            <w:tcW w:w="4365" w:type="dxa"/>
            <w:vAlign w:val="center"/>
          </w:tcPr>
          <w:p w:rsidR="00BC082E" w:rsidRDefault="00C94FEE" w:rsidP="00C94FEE">
            <w:pPr>
              <w:spacing w:line="400" w:lineRule="exact"/>
              <w:jc w:val="left"/>
              <w:rPr>
                <w:rFonts w:ascii="宋体" w:hAnsi="宋体"/>
              </w:rPr>
            </w:pPr>
            <w:r w:rsidRPr="00C94FEE">
              <w:rPr>
                <w:rFonts w:ascii="宋体" w:hAnsi="宋体" w:hint="eastAsia"/>
              </w:rPr>
              <w:t>会计、工商企业管理、行政管理、建筑工程管理、机电一体化技术、软件技术、连锁经营管理、幼儿发展与健康管理、电子信息工程技术</w:t>
            </w:r>
          </w:p>
        </w:tc>
        <w:tc>
          <w:tcPr>
            <w:tcW w:w="1847" w:type="dxa"/>
            <w:vAlign w:val="center"/>
          </w:tcPr>
          <w:p w:rsidR="00BC082E" w:rsidRDefault="00FC28C4">
            <w:pPr>
              <w:jc w:val="center"/>
              <w:rPr>
                <w:rFonts w:ascii="宋体" w:hAnsi="宋体"/>
              </w:rPr>
            </w:pPr>
            <w:r>
              <w:rPr>
                <w:rFonts w:ascii="宋体" w:hAnsi="宋体" w:hint="eastAsia"/>
              </w:rPr>
              <w:t>约5300元</w:t>
            </w:r>
          </w:p>
          <w:p w:rsidR="00BC082E" w:rsidRDefault="00FC28C4">
            <w:pPr>
              <w:jc w:val="center"/>
              <w:rPr>
                <w:rFonts w:ascii="宋体" w:hAnsi="宋体"/>
              </w:rPr>
            </w:pPr>
            <w:r>
              <w:rPr>
                <w:rFonts w:ascii="宋体" w:hAnsi="宋体" w:hint="eastAsia"/>
              </w:rPr>
              <w:t>（含报名费180学费4200</w:t>
            </w:r>
          </w:p>
          <w:p w:rsidR="00BC082E" w:rsidRDefault="00FC28C4">
            <w:pPr>
              <w:jc w:val="center"/>
              <w:rPr>
                <w:rFonts w:ascii="宋体" w:hAnsi="宋体"/>
              </w:rPr>
            </w:pPr>
            <w:r>
              <w:rPr>
                <w:rFonts w:ascii="宋体" w:hAnsi="宋体" w:hint="eastAsia"/>
              </w:rPr>
              <w:t>考试费1000）</w:t>
            </w:r>
          </w:p>
        </w:tc>
        <w:tc>
          <w:tcPr>
            <w:tcW w:w="689" w:type="dxa"/>
            <w:vMerge w:val="restart"/>
            <w:vAlign w:val="center"/>
          </w:tcPr>
          <w:p w:rsidR="00BC082E" w:rsidRDefault="00FC28C4">
            <w:pPr>
              <w:jc w:val="center"/>
              <w:rPr>
                <w:rFonts w:ascii="宋体" w:hAnsi="宋体"/>
              </w:rPr>
            </w:pPr>
            <w:r>
              <w:rPr>
                <w:rFonts w:ascii="宋体" w:hAnsi="宋体" w:hint="eastAsia"/>
              </w:rPr>
              <w:t>2.5年</w:t>
            </w:r>
          </w:p>
        </w:tc>
      </w:tr>
      <w:tr w:rsidR="00BC082E" w:rsidTr="00A10964">
        <w:trPr>
          <w:trHeight w:val="287"/>
          <w:jc w:val="center"/>
        </w:trPr>
        <w:tc>
          <w:tcPr>
            <w:tcW w:w="1015" w:type="dxa"/>
            <w:vMerge/>
            <w:vAlign w:val="center"/>
          </w:tcPr>
          <w:p w:rsidR="00BC082E" w:rsidRDefault="00BC082E">
            <w:pPr>
              <w:jc w:val="center"/>
              <w:rPr>
                <w:rFonts w:ascii="宋体" w:hAnsi="宋体"/>
              </w:rPr>
            </w:pPr>
          </w:p>
        </w:tc>
        <w:tc>
          <w:tcPr>
            <w:tcW w:w="1205" w:type="dxa"/>
            <w:vMerge/>
            <w:vAlign w:val="center"/>
          </w:tcPr>
          <w:p w:rsidR="00BC082E" w:rsidRDefault="00BC082E">
            <w:pPr>
              <w:jc w:val="center"/>
              <w:rPr>
                <w:rFonts w:ascii="宋体" w:hAnsi="宋体"/>
              </w:rPr>
            </w:pPr>
          </w:p>
        </w:tc>
        <w:tc>
          <w:tcPr>
            <w:tcW w:w="1032" w:type="dxa"/>
            <w:vAlign w:val="center"/>
          </w:tcPr>
          <w:p w:rsidR="00BC082E" w:rsidRDefault="00FC28C4">
            <w:pPr>
              <w:jc w:val="center"/>
              <w:rPr>
                <w:rFonts w:ascii="宋体" w:hAnsi="宋体"/>
              </w:rPr>
            </w:pPr>
            <w:r>
              <w:rPr>
                <w:rFonts w:ascii="宋体" w:hAnsi="宋体" w:hint="eastAsia"/>
              </w:rPr>
              <w:t>专升本</w:t>
            </w:r>
          </w:p>
        </w:tc>
        <w:tc>
          <w:tcPr>
            <w:tcW w:w="4365" w:type="dxa"/>
            <w:vAlign w:val="center"/>
          </w:tcPr>
          <w:p w:rsidR="00BC082E" w:rsidRDefault="00C94FEE" w:rsidP="00C94FEE">
            <w:pPr>
              <w:spacing w:line="400" w:lineRule="exact"/>
              <w:jc w:val="left"/>
              <w:rPr>
                <w:rFonts w:ascii="宋体" w:hAnsi="宋体"/>
              </w:rPr>
            </w:pPr>
            <w:r w:rsidRPr="00C94FEE">
              <w:rPr>
                <w:rFonts w:ascii="宋体" w:hAnsi="宋体" w:hint="eastAsia"/>
              </w:rPr>
              <w:t>学前教育、电子商务、行政管理、工程管理、物流管理、财务管理、市场营销、文化产业管理、计算机科学与技术、机械设计制造及其自动化、艺术教育、环境工程、环境科学、</w:t>
            </w:r>
            <w:r w:rsidRPr="00C94FEE">
              <w:rPr>
                <w:rFonts w:ascii="宋体" w:hAnsi="宋体"/>
              </w:rPr>
              <w:t>农业资源与环境（农业与农产品安全）、</w:t>
            </w:r>
            <w:r w:rsidRPr="00C94FEE">
              <w:rPr>
                <w:rFonts w:ascii="宋体" w:hAnsi="宋体" w:hint="eastAsia"/>
              </w:rPr>
              <w:t>风景园林、公共事业管理、汉语国际教育、土木工程、工程造价</w:t>
            </w:r>
          </w:p>
        </w:tc>
        <w:tc>
          <w:tcPr>
            <w:tcW w:w="1847" w:type="dxa"/>
            <w:vAlign w:val="center"/>
          </w:tcPr>
          <w:p w:rsidR="00BC082E" w:rsidRDefault="00FC28C4">
            <w:pPr>
              <w:jc w:val="center"/>
              <w:rPr>
                <w:rFonts w:ascii="宋体" w:hAnsi="宋体"/>
              </w:rPr>
            </w:pPr>
            <w:r>
              <w:rPr>
                <w:rFonts w:ascii="宋体" w:hAnsi="宋体" w:hint="eastAsia"/>
              </w:rPr>
              <w:t>约6300元</w:t>
            </w:r>
          </w:p>
          <w:p w:rsidR="00BC082E" w:rsidRDefault="00FC28C4">
            <w:pPr>
              <w:jc w:val="center"/>
              <w:rPr>
                <w:rFonts w:ascii="宋体" w:hAnsi="宋体"/>
              </w:rPr>
            </w:pPr>
            <w:r>
              <w:rPr>
                <w:rFonts w:ascii="宋体" w:hAnsi="宋体" w:hint="eastAsia"/>
              </w:rPr>
              <w:t>（含报名费180学费5200</w:t>
            </w:r>
          </w:p>
          <w:p w:rsidR="00BC082E" w:rsidRDefault="00FC28C4">
            <w:pPr>
              <w:jc w:val="center"/>
              <w:rPr>
                <w:rFonts w:ascii="宋体" w:hAnsi="宋体"/>
              </w:rPr>
            </w:pPr>
            <w:r>
              <w:rPr>
                <w:rFonts w:ascii="宋体" w:hAnsi="宋体" w:hint="eastAsia"/>
              </w:rPr>
              <w:t>考试费1000）</w:t>
            </w:r>
          </w:p>
        </w:tc>
        <w:tc>
          <w:tcPr>
            <w:tcW w:w="689" w:type="dxa"/>
            <w:vMerge/>
            <w:vAlign w:val="center"/>
          </w:tcPr>
          <w:p w:rsidR="00BC082E" w:rsidRDefault="00BC082E">
            <w:pPr>
              <w:jc w:val="center"/>
              <w:rPr>
                <w:rFonts w:ascii="宋体" w:hAnsi="宋体"/>
              </w:rPr>
            </w:pPr>
          </w:p>
        </w:tc>
      </w:tr>
    </w:tbl>
    <w:p w:rsidR="00C94FEE" w:rsidRDefault="00C94FEE" w:rsidP="00C94FEE">
      <w:pPr>
        <w:spacing w:line="360" w:lineRule="auto"/>
        <w:ind w:left="480"/>
        <w:jc w:val="left"/>
        <w:rPr>
          <w:rFonts w:ascii="微软雅黑" w:eastAsia="微软雅黑" w:hAnsi="微软雅黑" w:cs="微软雅黑"/>
          <w:b/>
          <w:bCs/>
          <w:sz w:val="24"/>
          <w:szCs w:val="24"/>
        </w:rPr>
      </w:pPr>
    </w:p>
    <w:p w:rsidR="00C94FEE" w:rsidRDefault="00C94FEE" w:rsidP="00C94FEE">
      <w:pPr>
        <w:spacing w:line="360" w:lineRule="auto"/>
        <w:ind w:left="480"/>
        <w:jc w:val="left"/>
        <w:rPr>
          <w:rFonts w:ascii="微软雅黑" w:eastAsia="微软雅黑" w:hAnsi="微软雅黑" w:cs="微软雅黑"/>
          <w:b/>
          <w:bCs/>
          <w:sz w:val="24"/>
          <w:szCs w:val="24"/>
        </w:rPr>
      </w:pPr>
    </w:p>
    <w:p w:rsidR="00BC082E" w:rsidRDefault="00FC28C4">
      <w:pPr>
        <w:numPr>
          <w:ilvl w:val="0"/>
          <w:numId w:val="1"/>
        </w:numPr>
        <w:spacing w:line="360" w:lineRule="auto"/>
        <w:ind w:firstLineChars="200" w:firstLine="480"/>
        <w:jc w:val="left"/>
        <w:rPr>
          <w:rFonts w:ascii="微软雅黑" w:eastAsia="微软雅黑" w:hAnsi="微软雅黑" w:cs="微软雅黑"/>
          <w:b/>
          <w:bCs/>
          <w:sz w:val="24"/>
          <w:szCs w:val="24"/>
        </w:rPr>
      </w:pPr>
      <w:r>
        <w:rPr>
          <w:rFonts w:ascii="微软雅黑" w:eastAsia="微软雅黑" w:hAnsi="微软雅黑" w:cs="微软雅黑" w:hint="eastAsia"/>
          <w:b/>
          <w:bCs/>
          <w:sz w:val="24"/>
          <w:szCs w:val="24"/>
        </w:rPr>
        <w:t>证书效力</w:t>
      </w:r>
    </w:p>
    <w:p w:rsidR="00BC082E" w:rsidRDefault="00FC28C4">
      <w:pPr>
        <w:spacing w:line="360" w:lineRule="auto"/>
        <w:ind w:firstLineChars="200" w:firstLine="480"/>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凡在我校取得的学历及学位证书都是国家认可的国民教育系列证书，均在国家教育进行电子注册和备案、学信网可查，证书可用于考研报名、成教报名、职称评定、职业资格证书报名、自考申请和个人薪酬提升等；凡符合学位授予条件的毕业生，可申请学位。</w:t>
      </w:r>
    </w:p>
    <w:p w:rsidR="00BC082E" w:rsidRDefault="00FC28C4">
      <w:pPr>
        <w:numPr>
          <w:ilvl w:val="0"/>
          <w:numId w:val="1"/>
        </w:numPr>
        <w:spacing w:line="360" w:lineRule="auto"/>
        <w:ind w:firstLineChars="200" w:firstLine="480"/>
        <w:rPr>
          <w:rFonts w:ascii="微软雅黑" w:eastAsia="微软雅黑" w:hAnsi="微软雅黑" w:cs="微软雅黑"/>
          <w:b/>
          <w:bCs/>
          <w:kern w:val="0"/>
          <w:sz w:val="24"/>
          <w:szCs w:val="24"/>
        </w:rPr>
      </w:pPr>
      <w:r>
        <w:rPr>
          <w:rFonts w:ascii="微软雅黑" w:eastAsia="微软雅黑" w:hAnsi="微软雅黑" w:cs="微软雅黑" w:hint="eastAsia"/>
          <w:b/>
          <w:bCs/>
          <w:kern w:val="0"/>
          <w:sz w:val="24"/>
          <w:szCs w:val="24"/>
        </w:rPr>
        <w:t>报名方式</w:t>
      </w:r>
    </w:p>
    <w:p w:rsidR="00BC082E" w:rsidRDefault="00FC28C4">
      <w:pPr>
        <w:adjustRightInd w:val="0"/>
        <w:snapToGrid w:val="0"/>
        <w:spacing w:line="360" w:lineRule="auto"/>
        <w:ind w:firstLineChars="200" w:firstLine="480"/>
        <w:rPr>
          <w:rFonts w:ascii="微软雅黑" w:eastAsia="微软雅黑" w:hAnsi="微软雅黑" w:cs="微软雅黑"/>
          <w:kern w:val="0"/>
          <w:sz w:val="24"/>
          <w:szCs w:val="24"/>
        </w:rPr>
      </w:pPr>
      <w:r>
        <w:rPr>
          <w:rFonts w:ascii="微软雅黑" w:eastAsia="微软雅黑" w:hAnsi="微软雅黑" w:cs="微软雅黑"/>
          <w:kern w:val="0"/>
          <w:sz w:val="24"/>
          <w:szCs w:val="24"/>
        </w:rPr>
        <w:lastRenderedPageBreak/>
        <w:t>报名者持毕业证书原件、身份证原件到我校报名处现场</w:t>
      </w:r>
      <w:r>
        <w:rPr>
          <w:rFonts w:ascii="微软雅黑" w:eastAsia="微软雅黑" w:hAnsi="微软雅黑" w:cs="微软雅黑" w:hint="eastAsia"/>
          <w:kern w:val="0"/>
          <w:sz w:val="24"/>
          <w:szCs w:val="24"/>
        </w:rPr>
        <w:t>登记</w:t>
      </w:r>
      <w:r>
        <w:rPr>
          <w:rFonts w:ascii="微软雅黑" w:eastAsia="微软雅黑" w:hAnsi="微软雅黑" w:cs="微软雅黑"/>
          <w:kern w:val="0"/>
          <w:sz w:val="24"/>
          <w:szCs w:val="24"/>
        </w:rPr>
        <w:t>报名缴费。</w:t>
      </w:r>
    </w:p>
    <w:p w:rsidR="00BC082E" w:rsidRDefault="00FC28C4">
      <w:pPr>
        <w:adjustRightInd w:val="0"/>
        <w:snapToGrid w:val="0"/>
        <w:spacing w:line="360" w:lineRule="auto"/>
        <w:ind w:firstLineChars="200" w:firstLine="480"/>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注：</w:t>
      </w:r>
      <w:r>
        <w:rPr>
          <w:rFonts w:ascii="微软雅黑" w:eastAsia="微软雅黑" w:hAnsi="微软雅黑" w:cs="微软雅黑"/>
          <w:kern w:val="0"/>
          <w:sz w:val="24"/>
          <w:szCs w:val="24"/>
        </w:rPr>
        <w:t>报读</w:t>
      </w:r>
      <w:r>
        <w:rPr>
          <w:rFonts w:ascii="微软雅黑" w:eastAsia="微软雅黑" w:hAnsi="微软雅黑" w:cs="微软雅黑" w:hint="eastAsia"/>
          <w:kern w:val="0"/>
          <w:sz w:val="24"/>
          <w:szCs w:val="24"/>
        </w:rPr>
        <w:t>江苏开放大学是</w:t>
      </w:r>
      <w:r>
        <w:rPr>
          <w:rFonts w:ascii="微软雅黑" w:eastAsia="微软雅黑" w:hAnsi="微软雅黑" w:cs="微软雅黑"/>
          <w:kern w:val="0"/>
          <w:sz w:val="24"/>
          <w:szCs w:val="24"/>
        </w:rPr>
        <w:t>非无锡市户籍</w:t>
      </w:r>
      <w:r>
        <w:rPr>
          <w:rFonts w:ascii="微软雅黑" w:eastAsia="微软雅黑" w:hAnsi="微软雅黑" w:cs="微软雅黑" w:hint="eastAsia"/>
          <w:kern w:val="0"/>
          <w:sz w:val="24"/>
          <w:szCs w:val="24"/>
        </w:rPr>
        <w:t>的</w:t>
      </w:r>
      <w:r>
        <w:rPr>
          <w:rFonts w:ascii="微软雅黑" w:eastAsia="微软雅黑" w:hAnsi="微软雅黑" w:cs="微软雅黑"/>
          <w:kern w:val="0"/>
          <w:sz w:val="24"/>
          <w:szCs w:val="24"/>
        </w:rPr>
        <w:t>需提供居住证等相关户籍证明原件</w:t>
      </w:r>
      <w:r>
        <w:rPr>
          <w:rFonts w:ascii="微软雅黑" w:eastAsia="微软雅黑" w:hAnsi="微软雅黑" w:cs="微软雅黑" w:hint="eastAsia"/>
          <w:kern w:val="0"/>
          <w:sz w:val="24"/>
          <w:szCs w:val="24"/>
        </w:rPr>
        <w:t>，</w:t>
      </w:r>
      <w:r>
        <w:rPr>
          <w:rFonts w:ascii="微软雅黑" w:eastAsia="微软雅黑" w:hAnsi="微软雅黑" w:cs="微软雅黑"/>
          <w:kern w:val="0"/>
          <w:sz w:val="24"/>
          <w:szCs w:val="24"/>
        </w:rPr>
        <w:t>专升本</w:t>
      </w:r>
      <w:r>
        <w:rPr>
          <w:rFonts w:ascii="微软雅黑" w:eastAsia="微软雅黑" w:hAnsi="微软雅黑" w:cs="微软雅黑" w:hint="eastAsia"/>
          <w:kern w:val="0"/>
          <w:sz w:val="24"/>
          <w:szCs w:val="24"/>
        </w:rPr>
        <w:t>层次另</w:t>
      </w:r>
      <w:r>
        <w:rPr>
          <w:rFonts w:ascii="微软雅黑" w:eastAsia="微软雅黑" w:hAnsi="微软雅黑" w:cs="微软雅黑"/>
          <w:kern w:val="0"/>
          <w:sz w:val="24"/>
          <w:szCs w:val="24"/>
        </w:rPr>
        <w:t>需提供学信网打印的有效期内的电子注册备案表。</w:t>
      </w:r>
    </w:p>
    <w:p w:rsidR="00C26137" w:rsidRDefault="00C26137" w:rsidP="00C26137">
      <w:pPr>
        <w:numPr>
          <w:ilvl w:val="0"/>
          <w:numId w:val="1"/>
        </w:numPr>
        <w:spacing w:line="360" w:lineRule="auto"/>
        <w:ind w:firstLineChars="200" w:firstLine="480"/>
        <w:rPr>
          <w:rFonts w:ascii="微软雅黑" w:eastAsia="微软雅黑" w:hAnsi="微软雅黑" w:cs="微软雅黑"/>
          <w:b/>
          <w:bCs/>
          <w:kern w:val="0"/>
          <w:sz w:val="24"/>
          <w:szCs w:val="24"/>
        </w:rPr>
      </w:pPr>
      <w:r>
        <w:rPr>
          <w:rFonts w:ascii="微软雅黑" w:eastAsia="微软雅黑" w:hAnsi="微软雅黑" w:cs="微软雅黑" w:hint="eastAsia"/>
          <w:b/>
          <w:bCs/>
          <w:kern w:val="0"/>
          <w:sz w:val="24"/>
          <w:szCs w:val="24"/>
        </w:rPr>
        <w:t>报名时间</w:t>
      </w:r>
    </w:p>
    <w:p w:rsidR="00C26137" w:rsidRDefault="00C26137">
      <w:pPr>
        <w:adjustRightInd w:val="0"/>
        <w:snapToGrid w:val="0"/>
        <w:spacing w:line="360" w:lineRule="auto"/>
        <w:ind w:firstLineChars="200" w:firstLine="480"/>
        <w:rPr>
          <w:rFonts w:ascii="微软雅黑" w:eastAsia="微软雅黑" w:hAnsi="微软雅黑" w:cs="微软雅黑" w:hint="eastAsia"/>
          <w:kern w:val="0"/>
          <w:sz w:val="24"/>
          <w:szCs w:val="24"/>
        </w:rPr>
      </w:pPr>
      <w:r>
        <w:rPr>
          <w:rFonts w:ascii="微软雅黑" w:eastAsia="微软雅黑" w:hAnsi="微软雅黑" w:cs="微软雅黑" w:hint="eastAsia"/>
          <w:kern w:val="0"/>
          <w:sz w:val="24"/>
          <w:szCs w:val="24"/>
        </w:rPr>
        <w:t>报名截止时间为8月底，具体时间以高校出台文件为准。</w:t>
      </w:r>
      <w:bookmarkStart w:id="0" w:name="_GoBack"/>
      <w:bookmarkEnd w:id="0"/>
    </w:p>
    <w:p w:rsidR="00BC082E" w:rsidRDefault="00FC28C4">
      <w:pPr>
        <w:spacing w:line="360" w:lineRule="auto"/>
        <w:jc w:val="left"/>
        <w:rPr>
          <w:rFonts w:ascii="微软雅黑" w:eastAsia="微软雅黑" w:hAnsi="微软雅黑" w:cs="Times New Roman"/>
          <w:b/>
          <w:bCs/>
          <w:sz w:val="24"/>
          <w:szCs w:val="24"/>
        </w:rPr>
      </w:pPr>
      <w:r>
        <w:rPr>
          <w:rFonts w:ascii="微软雅黑" w:eastAsia="微软雅黑" w:hAnsi="微软雅黑" w:cs="微软雅黑" w:hint="eastAsia"/>
          <w:b/>
          <w:bCs/>
          <w:sz w:val="24"/>
          <w:szCs w:val="24"/>
        </w:rPr>
        <w:t>三、联系方式</w:t>
      </w:r>
    </w:p>
    <w:p w:rsidR="00BC082E" w:rsidRDefault="00FC28C4">
      <w:pPr>
        <w:spacing w:line="360" w:lineRule="auto"/>
        <w:ind w:firstLineChars="200" w:firstLine="480"/>
        <w:jc w:val="left"/>
        <w:rPr>
          <w:rFonts w:ascii="微软雅黑" w:eastAsia="微软雅黑" w:hAnsi="微软雅黑" w:cs="Times New Roman"/>
          <w:kern w:val="0"/>
          <w:sz w:val="24"/>
          <w:szCs w:val="24"/>
        </w:rPr>
      </w:pPr>
      <w:r>
        <w:rPr>
          <w:rFonts w:ascii="微软雅黑" w:eastAsia="微软雅黑" w:hAnsi="微软雅黑" w:cs="微软雅黑"/>
          <w:kern w:val="0"/>
          <w:sz w:val="24"/>
          <w:szCs w:val="24"/>
        </w:rPr>
        <w:t>1</w:t>
      </w:r>
      <w:r>
        <w:rPr>
          <w:rFonts w:ascii="微软雅黑" w:eastAsia="微软雅黑" w:hAnsi="微软雅黑" w:cs="微软雅黑" w:hint="eastAsia"/>
          <w:kern w:val="0"/>
          <w:sz w:val="24"/>
          <w:szCs w:val="24"/>
        </w:rPr>
        <w:t>、咨询电话：86831204，86800065</w:t>
      </w:r>
    </w:p>
    <w:p w:rsidR="00BC082E" w:rsidRDefault="00FC28C4">
      <w:pPr>
        <w:spacing w:line="360" w:lineRule="auto"/>
        <w:ind w:firstLineChars="200" w:firstLine="480"/>
        <w:jc w:val="left"/>
        <w:rPr>
          <w:rFonts w:ascii="微软雅黑" w:eastAsia="微软雅黑" w:hAnsi="微软雅黑" w:cs="Times New Roman"/>
          <w:kern w:val="0"/>
          <w:sz w:val="24"/>
          <w:szCs w:val="24"/>
        </w:rPr>
      </w:pPr>
      <w:r>
        <w:rPr>
          <w:rFonts w:ascii="微软雅黑" w:eastAsia="微软雅黑" w:hAnsi="微软雅黑" w:cs="微软雅黑"/>
          <w:kern w:val="0"/>
          <w:sz w:val="24"/>
          <w:szCs w:val="24"/>
        </w:rPr>
        <w:t>2</w:t>
      </w:r>
      <w:r>
        <w:rPr>
          <w:rFonts w:ascii="微软雅黑" w:eastAsia="微软雅黑" w:hAnsi="微软雅黑" w:cs="微软雅黑" w:hint="eastAsia"/>
          <w:kern w:val="0"/>
          <w:sz w:val="24"/>
          <w:szCs w:val="24"/>
        </w:rPr>
        <w:t>、官方网址：江阴继续教育网（</w:t>
      </w:r>
      <w:hyperlink r:id="rId9" w:history="1">
        <w:r>
          <w:rPr>
            <w:rStyle w:val="a8"/>
            <w:rFonts w:ascii="微软雅黑" w:eastAsia="微软雅黑" w:hAnsi="微软雅黑" w:cs="微软雅黑"/>
            <w:kern w:val="0"/>
            <w:sz w:val="24"/>
            <w:szCs w:val="24"/>
          </w:rPr>
          <w:t>http://www.jycjw.net</w:t>
        </w:r>
      </w:hyperlink>
      <w:r>
        <w:rPr>
          <w:rFonts w:ascii="微软雅黑" w:eastAsia="微软雅黑" w:hAnsi="微软雅黑" w:cs="微软雅黑" w:hint="eastAsia"/>
          <w:kern w:val="0"/>
          <w:sz w:val="24"/>
          <w:szCs w:val="24"/>
        </w:rPr>
        <w:t>）</w:t>
      </w:r>
    </w:p>
    <w:p w:rsidR="00BC082E" w:rsidRDefault="00FC28C4">
      <w:pPr>
        <w:spacing w:line="360" w:lineRule="auto"/>
        <w:ind w:firstLineChars="200" w:firstLine="480"/>
        <w:jc w:val="left"/>
        <w:rPr>
          <w:rFonts w:ascii="微软雅黑" w:eastAsia="微软雅黑" w:hAnsi="微软雅黑" w:cs="微软雅黑"/>
          <w:kern w:val="0"/>
          <w:sz w:val="24"/>
          <w:szCs w:val="24"/>
        </w:rPr>
      </w:pPr>
      <w:r>
        <w:rPr>
          <w:rFonts w:ascii="微软雅黑" w:eastAsia="微软雅黑" w:hAnsi="微软雅黑" w:cs="微软雅黑"/>
          <w:kern w:val="0"/>
          <w:sz w:val="24"/>
          <w:szCs w:val="24"/>
        </w:rPr>
        <w:t>3</w:t>
      </w:r>
      <w:r>
        <w:rPr>
          <w:rFonts w:ascii="微软雅黑" w:eastAsia="微软雅黑" w:hAnsi="微软雅黑" w:cs="微软雅黑" w:hint="eastAsia"/>
          <w:kern w:val="0"/>
          <w:sz w:val="24"/>
          <w:szCs w:val="24"/>
        </w:rPr>
        <w:t>、学院地址：江阴市君巫路</w:t>
      </w:r>
      <w:r>
        <w:rPr>
          <w:rFonts w:ascii="微软雅黑" w:eastAsia="微软雅黑" w:hAnsi="微软雅黑" w:cs="微软雅黑"/>
          <w:kern w:val="0"/>
          <w:sz w:val="24"/>
          <w:szCs w:val="24"/>
        </w:rPr>
        <w:t>242</w:t>
      </w:r>
      <w:r>
        <w:rPr>
          <w:rFonts w:ascii="微软雅黑" w:eastAsia="微软雅黑" w:hAnsi="微软雅黑" w:cs="微软雅黑" w:hint="eastAsia"/>
          <w:kern w:val="0"/>
          <w:sz w:val="24"/>
          <w:szCs w:val="24"/>
        </w:rPr>
        <w:t>号（乘</w:t>
      </w:r>
      <w:r>
        <w:rPr>
          <w:rFonts w:ascii="微软雅黑" w:eastAsia="微软雅黑" w:hAnsi="微软雅黑" w:cs="微软雅黑"/>
          <w:kern w:val="0"/>
          <w:sz w:val="24"/>
          <w:szCs w:val="24"/>
        </w:rPr>
        <w:t>8</w:t>
      </w:r>
      <w:r>
        <w:rPr>
          <w:rFonts w:ascii="微软雅黑" w:eastAsia="微软雅黑" w:hAnsi="微软雅黑" w:cs="微软雅黑" w:hint="eastAsia"/>
          <w:kern w:val="0"/>
          <w:sz w:val="24"/>
          <w:szCs w:val="24"/>
        </w:rPr>
        <w:t>、</w:t>
      </w:r>
      <w:r>
        <w:rPr>
          <w:rFonts w:ascii="微软雅黑" w:eastAsia="微软雅黑" w:hAnsi="微软雅黑" w:cs="微软雅黑"/>
          <w:kern w:val="0"/>
          <w:sz w:val="24"/>
          <w:szCs w:val="24"/>
        </w:rPr>
        <w:t>18</w:t>
      </w:r>
      <w:r>
        <w:rPr>
          <w:rFonts w:ascii="微软雅黑" w:eastAsia="微软雅黑" w:hAnsi="微软雅黑" w:cs="微软雅黑" w:hint="eastAsia"/>
          <w:kern w:val="0"/>
          <w:sz w:val="24"/>
          <w:szCs w:val="24"/>
        </w:rPr>
        <w:t>、</w:t>
      </w:r>
      <w:r>
        <w:rPr>
          <w:rFonts w:ascii="微软雅黑" w:eastAsia="微软雅黑" w:hAnsi="微软雅黑" w:cs="微软雅黑"/>
          <w:kern w:val="0"/>
          <w:sz w:val="24"/>
          <w:szCs w:val="24"/>
        </w:rPr>
        <w:t>23</w:t>
      </w:r>
      <w:r>
        <w:rPr>
          <w:rFonts w:ascii="微软雅黑" w:eastAsia="微软雅黑" w:hAnsi="微软雅黑" w:cs="微软雅黑" w:hint="eastAsia"/>
          <w:kern w:val="0"/>
          <w:sz w:val="24"/>
          <w:szCs w:val="24"/>
        </w:rPr>
        <w:t>路公交车到长电科技下，向东走</w:t>
      </w:r>
      <w:r>
        <w:rPr>
          <w:rFonts w:ascii="微软雅黑" w:eastAsia="微软雅黑" w:hAnsi="微软雅黑" w:cs="微软雅黑"/>
          <w:kern w:val="0"/>
          <w:sz w:val="24"/>
          <w:szCs w:val="24"/>
        </w:rPr>
        <w:t>50</w:t>
      </w:r>
      <w:r>
        <w:rPr>
          <w:rFonts w:ascii="微软雅黑" w:eastAsia="微软雅黑" w:hAnsi="微软雅黑" w:cs="微软雅黑" w:hint="eastAsia"/>
          <w:kern w:val="0"/>
          <w:sz w:val="24"/>
          <w:szCs w:val="24"/>
        </w:rPr>
        <w:t>米即到）</w:t>
      </w:r>
    </w:p>
    <w:p w:rsidR="00E50D35" w:rsidRDefault="00C26137" w:rsidP="00E50D35">
      <w:pPr>
        <w:spacing w:line="360" w:lineRule="auto"/>
        <w:ind w:firstLineChars="200" w:firstLine="480"/>
        <w:jc w:val="center"/>
        <w:rPr>
          <w:rFonts w:ascii="微软雅黑" w:eastAsia="微软雅黑" w:hAnsi="微软雅黑" w:cs="微软雅黑"/>
          <w:kern w:val="0"/>
          <w:sz w:val="24"/>
          <w:szCs w:val="24"/>
        </w:rPr>
      </w:pPr>
      <w:r>
        <w:rPr>
          <w:rFonts w:ascii="微软雅黑" w:eastAsia="微软雅黑" w:hAnsi="微软雅黑" w:cs="微软雅黑"/>
          <w:kern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186pt">
            <v:imagedata r:id="rId10" o:title="qrcode (1)"/>
          </v:shape>
        </w:pict>
      </w:r>
    </w:p>
    <w:p w:rsidR="00E50D35" w:rsidRDefault="00E50D35" w:rsidP="00E50D35">
      <w:pPr>
        <w:spacing w:line="360" w:lineRule="auto"/>
        <w:ind w:firstLineChars="200" w:firstLine="480"/>
        <w:jc w:val="center"/>
        <w:rPr>
          <w:rFonts w:ascii="微软雅黑" w:eastAsia="微软雅黑" w:hAnsi="微软雅黑" w:cs="Times New Roman"/>
          <w:sz w:val="24"/>
          <w:szCs w:val="24"/>
        </w:rPr>
      </w:pPr>
      <w:r>
        <w:rPr>
          <w:rFonts w:ascii="微软雅黑" w:eastAsia="微软雅黑" w:hAnsi="微软雅黑" w:cs="微软雅黑" w:hint="eastAsia"/>
          <w:kern w:val="0"/>
          <w:sz w:val="24"/>
          <w:szCs w:val="24"/>
        </w:rPr>
        <w:t>扫码报名登记</w:t>
      </w:r>
    </w:p>
    <w:sectPr w:rsidR="00E50D35">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1FEA" w:rsidRDefault="00F71FEA" w:rsidP="0016605E">
      <w:r>
        <w:separator/>
      </w:r>
    </w:p>
  </w:endnote>
  <w:endnote w:type="continuationSeparator" w:id="0">
    <w:p w:rsidR="00F71FEA" w:rsidRDefault="00F71FEA" w:rsidP="00166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1FEA" w:rsidRDefault="00F71FEA" w:rsidP="0016605E">
      <w:r>
        <w:separator/>
      </w:r>
    </w:p>
  </w:footnote>
  <w:footnote w:type="continuationSeparator" w:id="0">
    <w:p w:rsidR="00F71FEA" w:rsidRDefault="00F71FEA" w:rsidP="001660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2FD7533"/>
    <w:multiLevelType w:val="singleLevel"/>
    <w:tmpl w:val="C2FD7533"/>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04B0"/>
    <w:rsid w:val="000058E4"/>
    <w:rsid w:val="00015BB6"/>
    <w:rsid w:val="00017229"/>
    <w:rsid w:val="000235C5"/>
    <w:rsid w:val="00053038"/>
    <w:rsid w:val="00074C2D"/>
    <w:rsid w:val="000835F3"/>
    <w:rsid w:val="000C0528"/>
    <w:rsid w:val="000D21E6"/>
    <w:rsid w:val="000F4115"/>
    <w:rsid w:val="001236E9"/>
    <w:rsid w:val="00143AE1"/>
    <w:rsid w:val="00152830"/>
    <w:rsid w:val="0016605E"/>
    <w:rsid w:val="00174CE4"/>
    <w:rsid w:val="00176B97"/>
    <w:rsid w:val="0019092C"/>
    <w:rsid w:val="001A0C2C"/>
    <w:rsid w:val="001B2950"/>
    <w:rsid w:val="001B2E87"/>
    <w:rsid w:val="001D4E5E"/>
    <w:rsid w:val="001E2375"/>
    <w:rsid w:val="001E5CB7"/>
    <w:rsid w:val="001F0B01"/>
    <w:rsid w:val="00246A14"/>
    <w:rsid w:val="0028377A"/>
    <w:rsid w:val="00286765"/>
    <w:rsid w:val="00291D47"/>
    <w:rsid w:val="00292359"/>
    <w:rsid w:val="002B23A3"/>
    <w:rsid w:val="002D086D"/>
    <w:rsid w:val="002D1DB6"/>
    <w:rsid w:val="002D6E09"/>
    <w:rsid w:val="002D796C"/>
    <w:rsid w:val="002E6E9E"/>
    <w:rsid w:val="002F4733"/>
    <w:rsid w:val="002F4A71"/>
    <w:rsid w:val="00322993"/>
    <w:rsid w:val="00333D5B"/>
    <w:rsid w:val="003911C6"/>
    <w:rsid w:val="00393DA8"/>
    <w:rsid w:val="003B77E5"/>
    <w:rsid w:val="003C2958"/>
    <w:rsid w:val="003C5464"/>
    <w:rsid w:val="003C704E"/>
    <w:rsid w:val="003C70DF"/>
    <w:rsid w:val="003C748D"/>
    <w:rsid w:val="003D01F7"/>
    <w:rsid w:val="003D2E9B"/>
    <w:rsid w:val="003E05E4"/>
    <w:rsid w:val="003E1FB6"/>
    <w:rsid w:val="003E25F5"/>
    <w:rsid w:val="003E3592"/>
    <w:rsid w:val="004126CB"/>
    <w:rsid w:val="004158DE"/>
    <w:rsid w:val="0042656E"/>
    <w:rsid w:val="00426F89"/>
    <w:rsid w:val="0043637C"/>
    <w:rsid w:val="00475BCA"/>
    <w:rsid w:val="004A4CD3"/>
    <w:rsid w:val="004B3C0C"/>
    <w:rsid w:val="004B3D58"/>
    <w:rsid w:val="004D1FF0"/>
    <w:rsid w:val="004E31BA"/>
    <w:rsid w:val="004E61BB"/>
    <w:rsid w:val="004E7EC6"/>
    <w:rsid w:val="004F1DDD"/>
    <w:rsid w:val="00501A71"/>
    <w:rsid w:val="00513854"/>
    <w:rsid w:val="00520A02"/>
    <w:rsid w:val="00520E3A"/>
    <w:rsid w:val="00526028"/>
    <w:rsid w:val="00541BFF"/>
    <w:rsid w:val="00561007"/>
    <w:rsid w:val="005917D3"/>
    <w:rsid w:val="00595F57"/>
    <w:rsid w:val="005A177D"/>
    <w:rsid w:val="005B45D5"/>
    <w:rsid w:val="005B4881"/>
    <w:rsid w:val="005C6C7D"/>
    <w:rsid w:val="005D083A"/>
    <w:rsid w:val="005E3B65"/>
    <w:rsid w:val="005E6A15"/>
    <w:rsid w:val="00607A1D"/>
    <w:rsid w:val="00657644"/>
    <w:rsid w:val="00666738"/>
    <w:rsid w:val="006723C1"/>
    <w:rsid w:val="00672E0E"/>
    <w:rsid w:val="006A30E7"/>
    <w:rsid w:val="006B207E"/>
    <w:rsid w:val="006B44B3"/>
    <w:rsid w:val="006C4F33"/>
    <w:rsid w:val="006D0045"/>
    <w:rsid w:val="007002ED"/>
    <w:rsid w:val="00706781"/>
    <w:rsid w:val="00711F11"/>
    <w:rsid w:val="00723420"/>
    <w:rsid w:val="007241F7"/>
    <w:rsid w:val="00733ECA"/>
    <w:rsid w:val="00734BEC"/>
    <w:rsid w:val="007374CC"/>
    <w:rsid w:val="00742774"/>
    <w:rsid w:val="00752BAC"/>
    <w:rsid w:val="00753A73"/>
    <w:rsid w:val="00755E6D"/>
    <w:rsid w:val="007613E2"/>
    <w:rsid w:val="0076602D"/>
    <w:rsid w:val="007A2E80"/>
    <w:rsid w:val="007B2040"/>
    <w:rsid w:val="007C0324"/>
    <w:rsid w:val="007C09E6"/>
    <w:rsid w:val="007C615F"/>
    <w:rsid w:val="007D592E"/>
    <w:rsid w:val="007E28EC"/>
    <w:rsid w:val="007F1760"/>
    <w:rsid w:val="007F39F6"/>
    <w:rsid w:val="00826943"/>
    <w:rsid w:val="008323D0"/>
    <w:rsid w:val="00832BF0"/>
    <w:rsid w:val="008417B4"/>
    <w:rsid w:val="00841FC4"/>
    <w:rsid w:val="00852FD8"/>
    <w:rsid w:val="00862579"/>
    <w:rsid w:val="00874C9F"/>
    <w:rsid w:val="008A21D6"/>
    <w:rsid w:val="008A5A08"/>
    <w:rsid w:val="008B1532"/>
    <w:rsid w:val="008C71B2"/>
    <w:rsid w:val="008D7E56"/>
    <w:rsid w:val="009015C0"/>
    <w:rsid w:val="00906A9D"/>
    <w:rsid w:val="00915AE9"/>
    <w:rsid w:val="00925584"/>
    <w:rsid w:val="009270FC"/>
    <w:rsid w:val="0094735C"/>
    <w:rsid w:val="009528F5"/>
    <w:rsid w:val="00956EE5"/>
    <w:rsid w:val="00981CA2"/>
    <w:rsid w:val="009830AB"/>
    <w:rsid w:val="009A0336"/>
    <w:rsid w:val="009A1FE4"/>
    <w:rsid w:val="009A21A0"/>
    <w:rsid w:val="009A500F"/>
    <w:rsid w:val="009A721C"/>
    <w:rsid w:val="009B0566"/>
    <w:rsid w:val="009C04B0"/>
    <w:rsid w:val="009C547E"/>
    <w:rsid w:val="009E2934"/>
    <w:rsid w:val="009F20D9"/>
    <w:rsid w:val="00A051A1"/>
    <w:rsid w:val="00A10964"/>
    <w:rsid w:val="00A13D2E"/>
    <w:rsid w:val="00A21F9D"/>
    <w:rsid w:val="00A24D16"/>
    <w:rsid w:val="00A70B7C"/>
    <w:rsid w:val="00A74F0C"/>
    <w:rsid w:val="00A905B6"/>
    <w:rsid w:val="00AE61D9"/>
    <w:rsid w:val="00AE7B94"/>
    <w:rsid w:val="00AF6843"/>
    <w:rsid w:val="00B068BC"/>
    <w:rsid w:val="00B17D24"/>
    <w:rsid w:val="00B35791"/>
    <w:rsid w:val="00B437F1"/>
    <w:rsid w:val="00B439E2"/>
    <w:rsid w:val="00B444B9"/>
    <w:rsid w:val="00B44FB3"/>
    <w:rsid w:val="00B57A17"/>
    <w:rsid w:val="00B61FBE"/>
    <w:rsid w:val="00B7664E"/>
    <w:rsid w:val="00B774B0"/>
    <w:rsid w:val="00BB2121"/>
    <w:rsid w:val="00BC082E"/>
    <w:rsid w:val="00BC2193"/>
    <w:rsid w:val="00BC26DD"/>
    <w:rsid w:val="00BC643F"/>
    <w:rsid w:val="00BD689A"/>
    <w:rsid w:val="00BF2A61"/>
    <w:rsid w:val="00C1432F"/>
    <w:rsid w:val="00C237EC"/>
    <w:rsid w:val="00C23DFE"/>
    <w:rsid w:val="00C26137"/>
    <w:rsid w:val="00C52AB5"/>
    <w:rsid w:val="00C65AA8"/>
    <w:rsid w:val="00C6760F"/>
    <w:rsid w:val="00C82F26"/>
    <w:rsid w:val="00C9496F"/>
    <w:rsid w:val="00C94FEE"/>
    <w:rsid w:val="00CA3D90"/>
    <w:rsid w:val="00CB2B51"/>
    <w:rsid w:val="00CC07A2"/>
    <w:rsid w:val="00CD2EFB"/>
    <w:rsid w:val="00CF7491"/>
    <w:rsid w:val="00CF7B4C"/>
    <w:rsid w:val="00D07617"/>
    <w:rsid w:val="00D1420F"/>
    <w:rsid w:val="00D307B2"/>
    <w:rsid w:val="00D337E8"/>
    <w:rsid w:val="00DA37F7"/>
    <w:rsid w:val="00DC4048"/>
    <w:rsid w:val="00DC7A6B"/>
    <w:rsid w:val="00DE46C7"/>
    <w:rsid w:val="00DE64C6"/>
    <w:rsid w:val="00DF4CD0"/>
    <w:rsid w:val="00DF69DF"/>
    <w:rsid w:val="00E36616"/>
    <w:rsid w:val="00E451A4"/>
    <w:rsid w:val="00E50D35"/>
    <w:rsid w:val="00E55508"/>
    <w:rsid w:val="00E71696"/>
    <w:rsid w:val="00E8075F"/>
    <w:rsid w:val="00EB3BBA"/>
    <w:rsid w:val="00EB6795"/>
    <w:rsid w:val="00ED4A2E"/>
    <w:rsid w:val="00ED7103"/>
    <w:rsid w:val="00ED7FF2"/>
    <w:rsid w:val="00F309A0"/>
    <w:rsid w:val="00F32656"/>
    <w:rsid w:val="00F42C4D"/>
    <w:rsid w:val="00F51E2C"/>
    <w:rsid w:val="00F71FEA"/>
    <w:rsid w:val="00F77544"/>
    <w:rsid w:val="00F90E2E"/>
    <w:rsid w:val="00FA2024"/>
    <w:rsid w:val="00FA4548"/>
    <w:rsid w:val="00FA5ACD"/>
    <w:rsid w:val="00FB0087"/>
    <w:rsid w:val="00FB61BF"/>
    <w:rsid w:val="00FB765A"/>
    <w:rsid w:val="00FC28C4"/>
    <w:rsid w:val="00FC4FA6"/>
    <w:rsid w:val="00FD71B7"/>
    <w:rsid w:val="00FE5CD8"/>
    <w:rsid w:val="025C3464"/>
    <w:rsid w:val="038F2653"/>
    <w:rsid w:val="12E46F76"/>
    <w:rsid w:val="1C340D2B"/>
    <w:rsid w:val="22494FC1"/>
    <w:rsid w:val="2D625B63"/>
    <w:rsid w:val="3658454D"/>
    <w:rsid w:val="5310046C"/>
    <w:rsid w:val="6AF631A4"/>
    <w:rsid w:val="6C09763A"/>
    <w:rsid w:val="6ED54E2E"/>
    <w:rsid w:val="7EAD5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5:docId w15:val="{8904C9BA-CCC0-44AB-8711-8A2775BDE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locked="1"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Pr>
      <w:kern w:val="0"/>
      <w:sz w:val="18"/>
      <w:szCs w:val="18"/>
    </w:rPr>
  </w:style>
  <w:style w:type="paragraph" w:styleId="a4">
    <w:name w:val="footer"/>
    <w:basedOn w:val="a"/>
    <w:link w:val="Char0"/>
    <w:uiPriority w:val="99"/>
    <w:qFormat/>
    <w:pPr>
      <w:tabs>
        <w:tab w:val="center" w:pos="4153"/>
        <w:tab w:val="right" w:pos="8306"/>
      </w:tabs>
      <w:snapToGrid w:val="0"/>
      <w:jc w:val="left"/>
    </w:pPr>
    <w:rPr>
      <w:kern w:val="0"/>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kern w:val="0"/>
      <w:sz w:val="18"/>
      <w:szCs w:val="18"/>
    </w:rPr>
  </w:style>
  <w:style w:type="paragraph" w:styleId="a6">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table" w:styleId="a7">
    <w:name w:val="Table Grid"/>
    <w:basedOn w:val="a1"/>
    <w:qFormat/>
    <w:lock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qFormat/>
    <w:rPr>
      <w:color w:val="0000FF"/>
      <w:u w:val="single"/>
    </w:rPr>
  </w:style>
  <w:style w:type="character" w:customStyle="1" w:styleId="Char1">
    <w:name w:val="页眉 Char"/>
    <w:link w:val="a5"/>
    <w:uiPriority w:val="99"/>
    <w:qFormat/>
    <w:locked/>
    <w:rPr>
      <w:sz w:val="18"/>
      <w:szCs w:val="18"/>
    </w:rPr>
  </w:style>
  <w:style w:type="character" w:customStyle="1" w:styleId="Char0">
    <w:name w:val="页脚 Char"/>
    <w:link w:val="a4"/>
    <w:uiPriority w:val="99"/>
    <w:qFormat/>
    <w:locked/>
    <w:rPr>
      <w:sz w:val="18"/>
      <w:szCs w:val="18"/>
    </w:rPr>
  </w:style>
  <w:style w:type="character" w:customStyle="1" w:styleId="Char">
    <w:name w:val="批注框文本 Char"/>
    <w:link w:val="a3"/>
    <w:uiPriority w:val="99"/>
    <w:semiHidden/>
    <w:qFormat/>
    <w:lock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http://www.jycjw.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25F8CF-B3FA-4EDA-A40C-4F651942F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3</Pages>
  <Words>260</Words>
  <Characters>1487</Characters>
  <Application>Microsoft Office Word</Application>
  <DocSecurity>0</DocSecurity>
  <Lines>12</Lines>
  <Paragraphs>3</Paragraphs>
  <ScaleCrop>false</ScaleCrop>
  <Company>China</Company>
  <LinksUpToDate>false</LinksUpToDate>
  <CharactersWithSpaces>1744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clwjf</cp:lastModifiedBy>
  <cp:revision>145</cp:revision>
  <cp:lastPrinted>2013-05-03T00:55:00Z</cp:lastPrinted>
  <dcterms:created xsi:type="dcterms:W3CDTF">2013-05-02T07:10:00Z</dcterms:created>
  <dcterms:modified xsi:type="dcterms:W3CDTF">2020-06-12T07:17:00Z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